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FDB07" w14:textId="05FB9C0B" w:rsidR="00F417E3" w:rsidRDefault="00F417E3" w:rsidP="00F417E3">
      <w:pPr>
        <w:pStyle w:val="Titolo1"/>
      </w:pPr>
      <w:bookmarkStart w:id="0" w:name="_Toc105496918"/>
      <w:bookmarkStart w:id="1" w:name="_Toc138419219"/>
      <w:r w:rsidRPr="00765AF1">
        <w:rPr>
          <w:caps w:val="0"/>
        </w:rPr>
        <w:t>IL MERCATO DEL LAVORO NEL 202</w:t>
      </w:r>
      <w:r w:rsidR="0041469B">
        <w:rPr>
          <w:caps w:val="0"/>
        </w:rPr>
        <w:t>5</w:t>
      </w:r>
      <w:r w:rsidRPr="00765AF1">
        <w:rPr>
          <w:caps w:val="0"/>
        </w:rPr>
        <w:t xml:space="preserve"> - ANDAMENTI E TENDENZE IN ATTO</w:t>
      </w:r>
      <w:bookmarkEnd w:id="0"/>
      <w:bookmarkEnd w:id="1"/>
    </w:p>
    <w:p w14:paraId="59825A1B" w14:textId="77777777" w:rsidR="00F417E3" w:rsidRDefault="00F417E3" w:rsidP="00F417E3">
      <w:pPr>
        <w:pStyle w:val="Titolo2"/>
      </w:pPr>
      <w:bookmarkStart w:id="2" w:name="_Toc105496919"/>
      <w:bookmarkStart w:id="3" w:name="_Toc138419220"/>
      <w:r w:rsidRPr="004815E5">
        <w:t>Le dinamiche occupazionali nazionali</w:t>
      </w:r>
      <w:bookmarkEnd w:id="2"/>
      <w:bookmarkEnd w:id="3"/>
    </w:p>
    <w:p w14:paraId="28B20CC9" w14:textId="75F3A9DF" w:rsidR="00F417E3" w:rsidRDefault="00F417E3" w:rsidP="00AC1391">
      <w:r>
        <w:t>L’Istat</w:t>
      </w:r>
      <w:r w:rsidR="006E1F28">
        <w:t>,</w:t>
      </w:r>
      <w:r>
        <w:t xml:space="preserve"> </w:t>
      </w:r>
      <w:r w:rsidR="00806022">
        <w:t>nel comunicato stam</w:t>
      </w:r>
      <w:r w:rsidR="006E1F28">
        <w:t>p</w:t>
      </w:r>
      <w:r w:rsidR="00806022">
        <w:t xml:space="preserve">a relativo </w:t>
      </w:r>
      <w:r w:rsidR="006E1F28">
        <w:t xml:space="preserve">all’andamento del mercato del lavoro </w:t>
      </w:r>
      <w:r w:rsidR="005B75F0">
        <w:t>del</w:t>
      </w:r>
      <w:r w:rsidR="00806022">
        <w:t xml:space="preserve">l’ultimo </w:t>
      </w:r>
      <w:r w:rsidR="006E1F28">
        <w:t>quadrimestre 202</w:t>
      </w:r>
      <w:r w:rsidR="00EE5B60">
        <w:t>5</w:t>
      </w:r>
      <w:r w:rsidRPr="00C51F72">
        <w:rPr>
          <w:sz w:val="16"/>
          <w:szCs w:val="16"/>
        </w:rPr>
        <w:footnoteReference w:id="1"/>
      </w:r>
      <w:r w:rsidRPr="00C51F72">
        <w:rPr>
          <w:sz w:val="16"/>
          <w:szCs w:val="16"/>
        </w:rPr>
        <w:t>,</w:t>
      </w:r>
      <w:r>
        <w:t xml:space="preserve"> </w:t>
      </w:r>
      <w:r w:rsidR="005957E9">
        <w:t>descrive</w:t>
      </w:r>
      <w:r w:rsidR="00F447D7">
        <w:t>,</w:t>
      </w:r>
      <w:r w:rsidR="005957E9">
        <w:t xml:space="preserve"> </w:t>
      </w:r>
      <w:r w:rsidR="00F447D7">
        <w:t>nonostante</w:t>
      </w:r>
      <w:r w:rsidR="00F447D7" w:rsidRPr="00F447D7">
        <w:t xml:space="preserve"> quasi dimezzata rispetto allo scorso anno</w:t>
      </w:r>
      <w:r w:rsidR="00F447D7">
        <w:t xml:space="preserve">, </w:t>
      </w:r>
      <w:r w:rsidR="00E67CE9">
        <w:t xml:space="preserve">il proseguimento </w:t>
      </w:r>
      <w:r w:rsidR="00315173">
        <w:t xml:space="preserve">della crescita del </w:t>
      </w:r>
      <w:r w:rsidR="003B172A">
        <w:t>n</w:t>
      </w:r>
      <w:r w:rsidR="001D60BB">
        <w:t>u</w:t>
      </w:r>
      <w:r w:rsidR="003B172A">
        <w:t>m</w:t>
      </w:r>
      <w:r w:rsidR="001D60BB">
        <w:t>e</w:t>
      </w:r>
      <w:r w:rsidR="003B172A">
        <w:t xml:space="preserve">ro di </w:t>
      </w:r>
      <w:r w:rsidR="001D60BB">
        <w:t>o</w:t>
      </w:r>
      <w:r w:rsidR="003B172A">
        <w:t>ccupat</w:t>
      </w:r>
      <w:r w:rsidR="001D60BB">
        <w:t>i</w:t>
      </w:r>
      <w:r w:rsidR="004259A1">
        <w:t>: n</w:t>
      </w:r>
      <w:r>
        <w:t>ella media del 202</w:t>
      </w:r>
      <w:r w:rsidR="00884531">
        <w:t>5</w:t>
      </w:r>
      <w:r w:rsidR="00900779">
        <w:t xml:space="preserve"> si è registrato un incremento de</w:t>
      </w:r>
      <w:r w:rsidR="005D02E7">
        <w:t>l</w:t>
      </w:r>
      <w:r w:rsidR="00900779">
        <w:t xml:space="preserve"> </w:t>
      </w:r>
      <w:r w:rsidR="00B72BE7">
        <w:t>0,8</w:t>
      </w:r>
      <w:r w:rsidR="00900779">
        <w:t>% (+</w:t>
      </w:r>
      <w:r w:rsidR="0066242E">
        <w:t>185</w:t>
      </w:r>
      <w:r w:rsidR="00900779">
        <w:t>mila</w:t>
      </w:r>
      <w:r w:rsidR="001D4994">
        <w:t>).</w:t>
      </w:r>
      <w:r w:rsidR="00AC1391">
        <w:t xml:space="preserve"> Il tasso di occupazione 15-64 anni sale al 62,5% (+0,3 punti percentuali in un anno)</w:t>
      </w:r>
      <w:r w:rsidR="007D347A">
        <w:t>.</w:t>
      </w:r>
    </w:p>
    <w:p w14:paraId="51A13743" w14:textId="6327B305" w:rsidR="00F417E3" w:rsidRDefault="00F417E3" w:rsidP="00F417E3">
      <w:r>
        <w:t xml:space="preserve">Alla crescita dell’occupazione si associa </w:t>
      </w:r>
      <w:r w:rsidR="00FB1946">
        <w:t>per il qu</w:t>
      </w:r>
      <w:r w:rsidR="00083746">
        <w:t xml:space="preserve">arto anno consecutivo ma a ritmi meno sostenuti, </w:t>
      </w:r>
      <w:r>
        <w:t xml:space="preserve">una diminuzione della disoccupazione. Nel </w:t>
      </w:r>
      <w:r w:rsidR="00DD1CDF">
        <w:t>202</w:t>
      </w:r>
      <w:r w:rsidR="00BF40ED">
        <w:t xml:space="preserve">5 </w:t>
      </w:r>
      <w:r w:rsidR="00BF40ED" w:rsidRPr="00FB1946">
        <w:t xml:space="preserve">si riduce il numero di persone in cerca di occupazione </w:t>
      </w:r>
      <w:r w:rsidR="00021957" w:rsidRPr="00FB1946">
        <w:t xml:space="preserve">(-88 mila, -5,3% in un anno) </w:t>
      </w:r>
      <w:r w:rsidR="00013DCB">
        <w:t xml:space="preserve">e il tasso </w:t>
      </w:r>
      <w:r w:rsidR="00E920CA">
        <w:t xml:space="preserve">di </w:t>
      </w:r>
      <w:r w:rsidR="00803E12">
        <w:t>disoccupazione</w:t>
      </w:r>
      <w:r w:rsidR="00E920CA">
        <w:t xml:space="preserve"> cala </w:t>
      </w:r>
      <w:r w:rsidR="00021957" w:rsidRPr="00FB1946">
        <w:t>al 6,1% (-0,4 punti rispetto al 2024)</w:t>
      </w:r>
      <w:r w:rsidR="00021957">
        <w:t>.</w:t>
      </w:r>
    </w:p>
    <w:p w14:paraId="1AFD901B" w14:textId="1E69681B" w:rsidR="00404ECC" w:rsidRDefault="007A6B76" w:rsidP="00AF6A29">
      <w:r w:rsidRPr="007A6B76">
        <w:t>Nel 2025, dopo l’aumento dello scorso anno, torna a ridursi il numero di inattivi di 15-64 anni (-58 mila, -0,5% in un anno). La variazione</w:t>
      </w:r>
      <w:r>
        <w:t>, dichiara Istat nel bollettino,</w:t>
      </w:r>
      <w:r w:rsidRPr="007A6B76">
        <w:t xml:space="preserve"> è sintesi del calo delle forze di lavoro potenziali</w:t>
      </w:r>
      <w:r w:rsidR="008830AA">
        <w:t xml:space="preserve"> (</w:t>
      </w:r>
      <w:r w:rsidRPr="007A6B76">
        <w:t>-5,1%) – la componente degli inattivi più vicina al mercato del lavoro – che più compensa l’aumento di coloro che non cercano e non sono disponibili a lavorare (+0,5%). Il tasso di inattività 15-64 anni si attesta al 33,3% (-0,1 punti rispetto al 2024).</w:t>
      </w:r>
    </w:p>
    <w:p w14:paraId="3318305D" w14:textId="4E66B285" w:rsidR="00B630D9" w:rsidRDefault="00974054" w:rsidP="00974054">
      <w:pPr>
        <w:pStyle w:val="Titolo2"/>
        <w:rPr>
          <w:rFonts w:eastAsiaTheme="minorHAnsi" w:cstheme="minorBidi"/>
          <w:color w:val="auto"/>
          <w:sz w:val="22"/>
          <w:szCs w:val="22"/>
        </w:rPr>
      </w:pPr>
      <w:bookmarkStart w:id="4" w:name="_Toc105496920"/>
      <w:bookmarkStart w:id="5" w:name="_Toc138419221"/>
      <w:r w:rsidRPr="00974054">
        <w:rPr>
          <w:rFonts w:eastAsiaTheme="minorHAnsi" w:cstheme="minorBidi"/>
          <w:color w:val="auto"/>
          <w:sz w:val="22"/>
          <w:szCs w:val="22"/>
        </w:rPr>
        <w:t>Tra le donne è più marcato sia l’aumento del tasso di occupazione (+0,5 punti rispetto a +0,2 degli uomini) sia il calo di quello di disoccupazione (-0,6 punti rispetto a -0,2 degli uomini); il tasso di inattività scende per la componente femminile (-0,2 punti) e rimane invariato per gli uomini. I divari di genere, pertanto, si riducono rimanendo comunque molto elevati, in particolare per il tasso di occupazione (da 17,8 a 17,4 punti a sfavore delle donne)</w:t>
      </w:r>
      <w:r w:rsidR="009608A5">
        <w:rPr>
          <w:rFonts w:eastAsiaTheme="minorHAnsi" w:cstheme="minorBidi"/>
          <w:color w:val="auto"/>
          <w:sz w:val="22"/>
          <w:szCs w:val="22"/>
        </w:rPr>
        <w:t>.</w:t>
      </w:r>
    </w:p>
    <w:p w14:paraId="2064EF48" w14:textId="23B145FC" w:rsidR="00546BD9" w:rsidRPr="00546BD9" w:rsidRDefault="00546BD9" w:rsidP="00966653">
      <w:pPr>
        <w:pStyle w:val="Titolo2"/>
      </w:pPr>
    </w:p>
    <w:p w14:paraId="233403CE" w14:textId="72967CFD" w:rsidR="00F417E3" w:rsidRDefault="00F417E3" w:rsidP="00F417E3">
      <w:pPr>
        <w:pStyle w:val="Titolo2"/>
      </w:pPr>
      <w:r w:rsidRPr="00B31DED">
        <w:t>Le dinamiche occupazionali provinciali</w:t>
      </w:r>
      <w:bookmarkEnd w:id="4"/>
      <w:bookmarkEnd w:id="5"/>
    </w:p>
    <w:p w14:paraId="2C90300B" w14:textId="11C04DEE" w:rsidR="00D8782D" w:rsidRDefault="00F417E3" w:rsidP="00F417E3">
      <w:r>
        <w:t>Per il 202</w:t>
      </w:r>
      <w:r w:rsidR="008438CF">
        <w:t>5</w:t>
      </w:r>
      <w:r>
        <w:t xml:space="preserve"> i dati provinciali fotografano un quadro che rispecchia</w:t>
      </w:r>
      <w:r w:rsidR="00486574">
        <w:t xml:space="preserve"> in parte</w:t>
      </w:r>
      <w:r>
        <w:t xml:space="preserve"> l’andamento nazionale.</w:t>
      </w:r>
    </w:p>
    <w:p w14:paraId="3EC4BF3B" w14:textId="5B53B478" w:rsidR="00B923A0" w:rsidRDefault="00F417E3" w:rsidP="00B923A0">
      <w:r>
        <w:t>I dati Istat provinciali rilevano</w:t>
      </w:r>
      <w:r w:rsidR="00B41703">
        <w:t>, nel 202</w:t>
      </w:r>
      <w:r w:rsidR="008438CF">
        <w:t>5</w:t>
      </w:r>
      <w:r w:rsidR="0005535D">
        <w:t xml:space="preserve"> </w:t>
      </w:r>
      <w:r w:rsidR="00B41703">
        <w:t>rispetto ai due anni precede</w:t>
      </w:r>
      <w:r>
        <w:t>n</w:t>
      </w:r>
      <w:r w:rsidR="00B41703">
        <w:t>ti</w:t>
      </w:r>
      <w:r w:rsidR="00953C84">
        <w:t>,</w:t>
      </w:r>
      <w:r w:rsidR="00B41703">
        <w:t xml:space="preserve"> </w:t>
      </w:r>
      <w:r w:rsidR="0005535D">
        <w:t>una legger</w:t>
      </w:r>
      <w:r w:rsidR="00770E1C">
        <w:t>issima</w:t>
      </w:r>
      <w:r w:rsidR="0005535D">
        <w:t xml:space="preserve"> crescita </w:t>
      </w:r>
      <w:r w:rsidR="00B41703">
        <w:t>del numero di occu</w:t>
      </w:r>
      <w:r w:rsidR="00C21E0B">
        <w:t>pat</w:t>
      </w:r>
      <w:r w:rsidR="00754430">
        <w:t>i. L’in</w:t>
      </w:r>
      <w:r w:rsidR="00ED167B">
        <w:t xml:space="preserve">dagine sulle forze lavoro rileva </w:t>
      </w:r>
      <w:r w:rsidR="00EA26FD">
        <w:t xml:space="preserve">un numero di </w:t>
      </w:r>
      <w:r w:rsidR="00ED167B">
        <w:t>occupati</w:t>
      </w:r>
      <w:r w:rsidR="00BA1E80">
        <w:t xml:space="preserve"> </w:t>
      </w:r>
      <w:r w:rsidR="00EA26FD">
        <w:t>pari a</w:t>
      </w:r>
      <w:r w:rsidR="00BA1E80">
        <w:t xml:space="preserve"> oltre 18</w:t>
      </w:r>
      <w:r w:rsidR="007D4F13">
        <w:t>4</w:t>
      </w:r>
      <w:r w:rsidR="00BA1E80">
        <w:t xml:space="preserve">mila </w:t>
      </w:r>
      <w:r w:rsidR="008F5E6C">
        <w:t>con</w:t>
      </w:r>
      <w:r w:rsidR="00EA26FD">
        <w:t xml:space="preserve"> un aumento in valori </w:t>
      </w:r>
      <w:r w:rsidR="008F5E6C">
        <w:t xml:space="preserve">assoluti </w:t>
      </w:r>
      <w:r w:rsidR="00770E1C">
        <w:t xml:space="preserve">di </w:t>
      </w:r>
      <w:r w:rsidR="00C023B7">
        <w:t>qua</w:t>
      </w:r>
      <w:r w:rsidR="000E6054">
        <w:t>si</w:t>
      </w:r>
      <w:r w:rsidR="008F5E6C">
        <w:t xml:space="preserve"> 1.</w:t>
      </w:r>
      <w:r w:rsidR="000E6054">
        <w:t>0</w:t>
      </w:r>
      <w:r w:rsidR="008F5E6C">
        <w:t xml:space="preserve">00 </w:t>
      </w:r>
      <w:r w:rsidR="0005535D">
        <w:t>persone</w:t>
      </w:r>
      <w:r w:rsidR="004F0E38">
        <w:t>.</w:t>
      </w:r>
      <w:r w:rsidR="00D74334">
        <w:t xml:space="preserve"> </w:t>
      </w:r>
      <w:r w:rsidR="00B923A0">
        <w:t xml:space="preserve">Il tasso di occupazione si assesta al 52,5% </w:t>
      </w:r>
      <w:r w:rsidR="00230288">
        <w:t>come lo scorso anno</w:t>
      </w:r>
      <w:r w:rsidR="00DC189F">
        <w:t xml:space="preserve">, da rilevare </w:t>
      </w:r>
      <w:r w:rsidR="00B23315">
        <w:t xml:space="preserve">il divario di genere che </w:t>
      </w:r>
      <w:r w:rsidR="004717DC">
        <w:t xml:space="preserve">vede </w:t>
      </w:r>
      <w:r w:rsidR="007E71EE">
        <w:t xml:space="preserve">la diminuzione del tasso di </w:t>
      </w:r>
      <w:r w:rsidR="005423F9">
        <w:t>occupazione</w:t>
      </w:r>
      <w:r w:rsidR="00ED1E82">
        <w:t xml:space="preserve"> femminile</w:t>
      </w:r>
      <w:r w:rsidR="005423F9">
        <w:t xml:space="preserve"> </w:t>
      </w:r>
      <w:r w:rsidR="007E71EE">
        <w:t>(</w:t>
      </w:r>
      <w:r w:rsidR="00CB1E08">
        <w:t>da 42</w:t>
      </w:r>
      <w:r w:rsidR="005423F9">
        <w:t xml:space="preserve">,9% del 2024 al 41,9% </w:t>
      </w:r>
      <w:r w:rsidR="007A6290">
        <w:t>d</w:t>
      </w:r>
      <w:r w:rsidR="005423F9">
        <w:t>el 2025</w:t>
      </w:r>
      <w:r w:rsidR="007A6290">
        <w:t>)</w:t>
      </w:r>
      <w:r w:rsidR="00E0754E">
        <w:t xml:space="preserve"> </w:t>
      </w:r>
      <w:r w:rsidR="007A6290">
        <w:t xml:space="preserve">e l’aumento del tasso di occupazione </w:t>
      </w:r>
      <w:r w:rsidR="00E0754E">
        <w:t xml:space="preserve">maschile (da 62,3% a </w:t>
      </w:r>
      <w:r w:rsidR="008635AD">
        <w:t>63,3%)</w:t>
      </w:r>
      <w:r w:rsidR="00E0754E">
        <w:t xml:space="preserve"> </w:t>
      </w:r>
    </w:p>
    <w:p w14:paraId="5CAD88A4" w14:textId="775915FF" w:rsidR="00631B2D" w:rsidRDefault="00D5459B" w:rsidP="00527ED0">
      <w:pPr>
        <w:spacing w:line="240" w:lineRule="auto"/>
      </w:pPr>
      <w:r>
        <w:t>A f</w:t>
      </w:r>
      <w:r w:rsidR="00AA681D">
        <w:t>ronte di un lieve aumento dell’</w:t>
      </w:r>
      <w:r w:rsidR="00631B2D">
        <w:t>occupazione, nel 202</w:t>
      </w:r>
      <w:r w:rsidR="00990532">
        <w:t xml:space="preserve">5 </w:t>
      </w:r>
      <w:r w:rsidR="00562281">
        <w:t>aumenta l</w:t>
      </w:r>
      <w:r w:rsidR="00240FCF">
        <w:t>eggermente</w:t>
      </w:r>
      <w:r w:rsidR="00562281">
        <w:t xml:space="preserve"> anche la</w:t>
      </w:r>
      <w:r w:rsidR="00631B2D">
        <w:t xml:space="preserve"> disoccupazione</w:t>
      </w:r>
      <w:r w:rsidR="00240FCF">
        <w:t xml:space="preserve">: </w:t>
      </w:r>
      <w:r w:rsidR="00A53A27">
        <w:t>il numero dei disoccupati si attesta a poco più di 7mila, l’8% in più rispetto all’anno precedente</w:t>
      </w:r>
      <w:r w:rsidR="00527ED0">
        <w:t xml:space="preserve"> e </w:t>
      </w:r>
      <w:r w:rsidR="00240FCF">
        <w:t>i</w:t>
      </w:r>
      <w:r w:rsidR="00283CBF">
        <w:t>l tasso di disoccupazione è par</w:t>
      </w:r>
      <w:r w:rsidR="004647DE">
        <w:t>i</w:t>
      </w:r>
      <w:r w:rsidR="00240FCF">
        <w:t xml:space="preserve"> </w:t>
      </w:r>
      <w:r w:rsidR="004647DE">
        <w:t>al</w:t>
      </w:r>
      <w:r w:rsidR="00283CBF">
        <w:t xml:space="preserve"> 3,8%</w:t>
      </w:r>
      <w:r w:rsidR="00240FCF">
        <w:t xml:space="preserve"> (</w:t>
      </w:r>
      <w:r w:rsidR="004647DE">
        <w:t>+</w:t>
      </w:r>
      <w:r w:rsidR="00240FCF">
        <w:t xml:space="preserve">0,2 </w:t>
      </w:r>
      <w:r w:rsidR="00A27143">
        <w:t>punti</w:t>
      </w:r>
      <w:r w:rsidR="00240FCF">
        <w:t xml:space="preserve"> percentuali rispetto al 2024) ma si può continuare a par</w:t>
      </w:r>
      <w:r w:rsidR="00A27143">
        <w:t xml:space="preserve">lare di </w:t>
      </w:r>
      <w:r w:rsidR="00631B2D">
        <w:t xml:space="preserve">disoccupazione frizionale, ovvero </w:t>
      </w:r>
      <w:r w:rsidR="00980FE7">
        <w:t xml:space="preserve">una situazione </w:t>
      </w:r>
      <w:r w:rsidR="00F74015">
        <w:t>dove</w:t>
      </w:r>
      <w:r w:rsidR="00980FE7">
        <w:t xml:space="preserve"> </w:t>
      </w:r>
      <w:r w:rsidR="00631B2D">
        <w:t xml:space="preserve">sussistono le condizioni per cui </w:t>
      </w:r>
      <w:r w:rsidR="00631B2D" w:rsidRPr="00B26641">
        <w:t>le persone sono temporaneamente disoccupate mentre cercano il lavoro giusto o cambiano</w:t>
      </w:r>
      <w:r w:rsidR="003A4126">
        <w:t xml:space="preserve"> </w:t>
      </w:r>
      <w:r w:rsidR="00861046">
        <w:t>impiego</w:t>
      </w:r>
      <w:r w:rsidR="00EA6120">
        <w:t>.</w:t>
      </w:r>
    </w:p>
    <w:p w14:paraId="085FD33F" w14:textId="1C2957C2" w:rsidR="00631B2D" w:rsidRDefault="00527ED0" w:rsidP="00486574">
      <w:pPr>
        <w:spacing w:line="240" w:lineRule="auto"/>
      </w:pPr>
      <w:r>
        <w:t>Il</w:t>
      </w:r>
      <w:r w:rsidR="00782B11">
        <w:t xml:space="preserve"> tasso di disoccupazione femminile supera di 4 punti percentuali quello maschile </w:t>
      </w:r>
      <w:r w:rsidR="001C672D">
        <w:t>e in valori ass</w:t>
      </w:r>
      <w:r w:rsidR="00E57170">
        <w:t>oluti</w:t>
      </w:r>
      <w:r w:rsidR="006719CE">
        <w:t xml:space="preserve"> </w:t>
      </w:r>
      <w:r w:rsidR="00351DC6">
        <w:t xml:space="preserve">le disoccupate </w:t>
      </w:r>
      <w:r w:rsidR="00635EC3">
        <w:t>sono oltre 2mila in più rispetto ai disoccupati</w:t>
      </w:r>
      <w:r w:rsidR="000A061E">
        <w:t xml:space="preserve"> confermando </w:t>
      </w:r>
      <w:r w:rsidR="00F35CE8">
        <w:t xml:space="preserve">per il territorio </w:t>
      </w:r>
      <w:r w:rsidR="0018319C">
        <w:t>mantovano la</w:t>
      </w:r>
      <w:r w:rsidR="000A061E">
        <w:t xml:space="preserve"> </w:t>
      </w:r>
      <w:r w:rsidR="00931EC6">
        <w:t xml:space="preserve">permanenza del </w:t>
      </w:r>
      <w:r w:rsidR="00631B2D">
        <w:t>divario di genere nella partecipazione al mercato del lavoro</w:t>
      </w:r>
      <w:r w:rsidR="00486574">
        <w:t>.</w:t>
      </w:r>
    </w:p>
    <w:p w14:paraId="5F821BE7" w14:textId="058EFCF4" w:rsidR="00544B56" w:rsidRDefault="00845FC9" w:rsidP="00544B56">
      <w:r>
        <w:lastRenderedPageBreak/>
        <w:t xml:space="preserve">In questo contesto di </w:t>
      </w:r>
      <w:r w:rsidR="00A541A3">
        <w:t>aumento</w:t>
      </w:r>
      <w:r>
        <w:t xml:space="preserve"> dell</w:t>
      </w:r>
      <w:r w:rsidR="00544B56">
        <w:t xml:space="preserve">a disoccupazione </w:t>
      </w:r>
      <w:r w:rsidR="00B72DDC">
        <w:t xml:space="preserve">si </w:t>
      </w:r>
      <w:r w:rsidR="00D93FC3">
        <w:t>inserisce l’</w:t>
      </w:r>
      <w:r w:rsidR="00544B56">
        <w:t>aumento cos</w:t>
      </w:r>
      <w:r w:rsidR="00B64217">
        <w:t>ta</w:t>
      </w:r>
      <w:r w:rsidR="00544B56">
        <w:t>nte</w:t>
      </w:r>
      <w:r w:rsidR="00D93FC3">
        <w:t>, almen</w:t>
      </w:r>
      <w:r w:rsidR="00AE2C64">
        <w:t>o</w:t>
      </w:r>
      <w:r w:rsidR="00544B56">
        <w:t xml:space="preserve"> rispetto </w:t>
      </w:r>
      <w:r w:rsidR="009C651C">
        <w:t>al triennio precedente</w:t>
      </w:r>
      <w:r w:rsidR="00AE2C64">
        <w:t xml:space="preserve"> del numero di inattivi</w:t>
      </w:r>
      <w:r w:rsidR="00B64217">
        <w:t>, nel 202</w:t>
      </w:r>
      <w:r w:rsidR="002C1C7D">
        <w:t>5</w:t>
      </w:r>
      <w:r w:rsidR="00B64217">
        <w:t xml:space="preserve"> </w:t>
      </w:r>
      <w:r w:rsidR="00B11259">
        <w:t>ammontano</w:t>
      </w:r>
      <w:r w:rsidR="00B64217">
        <w:t xml:space="preserve"> a </w:t>
      </w:r>
      <w:r w:rsidR="00F117CE">
        <w:t>quasi</w:t>
      </w:r>
      <w:r w:rsidR="00B11259">
        <w:t xml:space="preserve"> 7</w:t>
      </w:r>
      <w:r w:rsidR="00F117CE">
        <w:t>3</w:t>
      </w:r>
      <w:r w:rsidR="00B11259">
        <w:t>mila</w:t>
      </w:r>
      <w:r w:rsidR="007C0315">
        <w:t xml:space="preserve"> (+0,2% rispetto al 2024)</w:t>
      </w:r>
      <w:r w:rsidR="00544B56">
        <w:t xml:space="preserve">. In particolare, l’aumento è dovuto alle donne cha passano da </w:t>
      </w:r>
      <w:r w:rsidR="00E000D7">
        <w:t>quasi</w:t>
      </w:r>
      <w:r w:rsidR="00544B56">
        <w:t xml:space="preserve"> 4</w:t>
      </w:r>
      <w:r w:rsidR="00E000D7">
        <w:t>7</w:t>
      </w:r>
      <w:r w:rsidR="00544B56">
        <w:t xml:space="preserve">mila a </w:t>
      </w:r>
      <w:r w:rsidR="009E121A">
        <w:t>oltre</w:t>
      </w:r>
      <w:r w:rsidR="00544B56">
        <w:t xml:space="preserve"> 4</w:t>
      </w:r>
      <w:r w:rsidR="009E121A">
        <w:t>9</w:t>
      </w:r>
      <w:r w:rsidR="00544B56">
        <w:t>mila.</w:t>
      </w:r>
    </w:p>
    <w:p w14:paraId="1D755BD0" w14:textId="54154ACC" w:rsidR="00544B56" w:rsidRPr="00265EF0" w:rsidRDefault="00544B56" w:rsidP="00544B56">
      <w:pPr>
        <w:tabs>
          <w:tab w:val="num" w:pos="720"/>
        </w:tabs>
      </w:pPr>
      <w:r>
        <w:t xml:space="preserve">Si specifica che non tutti gli inattivi sono uguali, perché l’Istat considera inattivi oltre coloro che </w:t>
      </w:r>
      <w:r w:rsidRPr="00265EF0">
        <w:t xml:space="preserve">non </w:t>
      </w:r>
      <w:r>
        <w:t>cercano e non sono immediatamente disponibili al lavoro</w:t>
      </w:r>
      <w:r w:rsidR="008139B4">
        <w:t>,</w:t>
      </w:r>
      <w:r>
        <w:t xml:space="preserve"> anche chi non cerca ma è disponibile</w:t>
      </w:r>
      <w:r w:rsidR="0041157B">
        <w:t xml:space="preserve"> a breve</w:t>
      </w:r>
      <w:r>
        <w:t xml:space="preserve"> e chi cerca ma non è disponibile in quel momento, identificando</w:t>
      </w:r>
      <w:r w:rsidR="008139B4">
        <w:t xml:space="preserve"> così</w:t>
      </w:r>
      <w:r>
        <w:t xml:space="preserve"> le forze di lavoro potenziali, quel segmento di </w:t>
      </w:r>
      <w:r w:rsidRPr="00BF3CC3">
        <w:t>inattività più prossimo al confine della partecipazione</w:t>
      </w:r>
      <w:r w:rsidR="00D8147C">
        <w:rPr>
          <w:noProof/>
        </w:rPr>
        <w:t xml:space="preserve">. </w:t>
      </w:r>
      <w:r w:rsidR="00D4193B">
        <w:rPr>
          <w:noProof/>
        </w:rPr>
        <w:t>L</w:t>
      </w:r>
      <w:r w:rsidR="00D8147C">
        <w:rPr>
          <w:noProof/>
        </w:rPr>
        <w:t>’Istat non fornisce il dettaglio provinc</w:t>
      </w:r>
      <w:r w:rsidR="00E45D20">
        <w:rPr>
          <w:noProof/>
        </w:rPr>
        <w:t>iale ma considerare che tra gli inattivi c</w:t>
      </w:r>
      <w:r w:rsidR="005D0E87">
        <w:rPr>
          <w:noProof/>
        </w:rPr>
        <w:t xml:space="preserve">’è anche una componente più vicina al mercato </w:t>
      </w:r>
      <w:r w:rsidR="00CE1377">
        <w:rPr>
          <w:noProof/>
        </w:rPr>
        <w:t xml:space="preserve">del lavoro </w:t>
      </w:r>
      <w:r w:rsidR="00142626">
        <w:rPr>
          <w:noProof/>
        </w:rPr>
        <w:t>a</w:t>
      </w:r>
      <w:r w:rsidR="000428B4">
        <w:rPr>
          <w:noProof/>
        </w:rPr>
        <w:t>i</w:t>
      </w:r>
      <w:r w:rsidR="00142626">
        <w:rPr>
          <w:noProof/>
        </w:rPr>
        <w:t xml:space="preserve">uta ad interpretare meglio il </w:t>
      </w:r>
      <w:r w:rsidR="002037A0">
        <w:rPr>
          <w:noProof/>
        </w:rPr>
        <w:t xml:space="preserve">trend </w:t>
      </w:r>
      <w:r w:rsidR="00142626">
        <w:rPr>
          <w:noProof/>
        </w:rPr>
        <w:t>della disoccupazione.</w:t>
      </w:r>
    </w:p>
    <w:p w14:paraId="228F3C3D" w14:textId="6EA98D45" w:rsidR="00DC4E04" w:rsidRDefault="00DC4E04" w:rsidP="00DC4E04">
      <w:r w:rsidRPr="002C1B20">
        <w:t>L’evoluzione del mercato del lavoro mantovano per il 202</w:t>
      </w:r>
      <w:r w:rsidR="0041157B">
        <w:t>5</w:t>
      </w:r>
      <w:r w:rsidRPr="002C1B20">
        <w:t xml:space="preserve"> </w:t>
      </w:r>
      <w:r>
        <w:t xml:space="preserve">non si caratterizza </w:t>
      </w:r>
      <w:r w:rsidR="003311AA">
        <w:t xml:space="preserve">per </w:t>
      </w:r>
      <w:r>
        <w:t xml:space="preserve">solo </w:t>
      </w:r>
      <w:r w:rsidR="0084679D">
        <w:t>dall’andamento del</w:t>
      </w:r>
      <w:r w:rsidR="00682D21">
        <w:t>l’offerta</w:t>
      </w:r>
      <w:r w:rsidR="003E68FD">
        <w:t xml:space="preserve"> </w:t>
      </w:r>
      <w:r w:rsidR="00682D21">
        <w:t xml:space="preserve">di lavoro </w:t>
      </w:r>
      <w:r w:rsidR="000507C8">
        <w:t>descritta</w:t>
      </w:r>
      <w:r w:rsidR="00682D21">
        <w:t xml:space="preserve"> dall’indagine campionari</w:t>
      </w:r>
      <w:r w:rsidR="003E68FD">
        <w:t>a</w:t>
      </w:r>
      <w:r w:rsidR="00682D21">
        <w:t xml:space="preserve"> Istat </w:t>
      </w:r>
      <w:r w:rsidR="000507C8">
        <w:t>m</w:t>
      </w:r>
      <w:r>
        <w:t xml:space="preserve">a </w:t>
      </w:r>
      <w:r w:rsidR="000165A4">
        <w:t xml:space="preserve">occorre tener conto </w:t>
      </w:r>
      <w:r>
        <w:t>anche dal</w:t>
      </w:r>
      <w:r w:rsidRPr="002C1B20">
        <w:t>l’</w:t>
      </w:r>
      <w:r w:rsidR="000507C8">
        <w:t xml:space="preserve">andamento della </w:t>
      </w:r>
      <w:r w:rsidR="00F21DF5">
        <w:t>mis</w:t>
      </w:r>
      <w:r w:rsidR="00A8292F">
        <w:t>u</w:t>
      </w:r>
      <w:r w:rsidR="00F21DF5">
        <w:t>r</w:t>
      </w:r>
      <w:r w:rsidR="00A8292F">
        <w:t xml:space="preserve">a della </w:t>
      </w:r>
      <w:r w:rsidR="000507C8">
        <w:t xml:space="preserve">domanda di lavoro </w:t>
      </w:r>
      <w:r w:rsidR="00A8292F">
        <w:t>da parte delle imprese</w:t>
      </w:r>
      <w:r w:rsidR="00F21DF5">
        <w:t>.</w:t>
      </w:r>
    </w:p>
    <w:p w14:paraId="05413A65" w14:textId="634B2C2B" w:rsidR="00CE3151" w:rsidRDefault="00DC4E04" w:rsidP="00C2608C">
      <w:r w:rsidRPr="00470B6E">
        <w:t>Il bollettino provinciale riferito all’anno 20</w:t>
      </w:r>
      <w:r w:rsidR="0067550E">
        <w:t>25</w:t>
      </w:r>
      <w:r w:rsidRPr="00470B6E">
        <w:t xml:space="preserve"> del Sistema informativo Excelsior, realizzato da Unioncamere sottolinea </w:t>
      </w:r>
      <w:r w:rsidR="00A442E1">
        <w:t xml:space="preserve">la diminuzione </w:t>
      </w:r>
      <w:r w:rsidR="00A0679D">
        <w:t xml:space="preserve">sia </w:t>
      </w:r>
      <w:r w:rsidR="00A442E1">
        <w:t>del</w:t>
      </w:r>
      <w:r w:rsidRPr="00470B6E">
        <w:t xml:space="preserve"> numero di lavoratori previsti in entrata nelle imprese</w:t>
      </w:r>
      <w:r w:rsidR="002F6D68">
        <w:t>,</w:t>
      </w:r>
      <w:r w:rsidRPr="00470B6E">
        <w:t xml:space="preserve"> che passano da </w:t>
      </w:r>
      <w:r w:rsidR="004B2E73">
        <w:t>38.300</w:t>
      </w:r>
      <w:r>
        <w:t xml:space="preserve"> </w:t>
      </w:r>
      <w:r w:rsidRPr="00470B6E">
        <w:t>nel 202</w:t>
      </w:r>
      <w:r w:rsidR="004B2E73">
        <w:t>4</w:t>
      </w:r>
      <w:r w:rsidR="00F85D11">
        <w:rPr>
          <w:rStyle w:val="Rimandonotaapidipagina"/>
        </w:rPr>
        <w:footnoteReference w:id="2"/>
      </w:r>
      <w:r w:rsidRPr="00470B6E">
        <w:t xml:space="preserve"> a </w:t>
      </w:r>
      <w:r>
        <w:t>3</w:t>
      </w:r>
      <w:r w:rsidR="006425B5">
        <w:t>6.380</w:t>
      </w:r>
      <w:r w:rsidRPr="00470B6E">
        <w:t xml:space="preserve"> nel 202</w:t>
      </w:r>
      <w:r w:rsidR="006425B5">
        <w:t>5</w:t>
      </w:r>
      <w:r w:rsidR="00ED148F">
        <w:t>,</w:t>
      </w:r>
      <w:r w:rsidRPr="00470B6E">
        <w:t xml:space="preserve"> </w:t>
      </w:r>
      <w:r w:rsidR="00A0679D">
        <w:t>sia de</w:t>
      </w:r>
      <w:r w:rsidR="00CD250F">
        <w:t>lla</w:t>
      </w:r>
      <w:r w:rsidR="00967538">
        <w:t xml:space="preserve"> </w:t>
      </w:r>
      <w:r w:rsidR="00CD250F" w:rsidRPr="00470B6E">
        <w:t>percentuale delle entrate di difficile reperimento</w:t>
      </w:r>
      <w:r w:rsidR="0043582F">
        <w:t xml:space="preserve"> </w:t>
      </w:r>
      <w:r w:rsidR="007C4A9D">
        <w:t>che passa da 55% a 53%</w:t>
      </w:r>
      <w:r w:rsidR="0043582F">
        <w:t xml:space="preserve">, </w:t>
      </w:r>
      <w:r w:rsidR="0059531E">
        <w:t>esplicitando</w:t>
      </w:r>
      <w:r w:rsidR="00215033">
        <w:t xml:space="preserve"> un</w:t>
      </w:r>
      <w:r w:rsidR="00C90F5D">
        <w:t xml:space="preserve"> leggero </w:t>
      </w:r>
      <w:r w:rsidR="0059531E">
        <w:t xml:space="preserve">calo </w:t>
      </w:r>
      <w:r w:rsidRPr="00470B6E">
        <w:t>dell</w:t>
      </w:r>
      <w:r w:rsidR="0059531E">
        <w:t>a</w:t>
      </w:r>
      <w:r w:rsidRPr="00470B6E">
        <w:t xml:space="preserve"> difficoltà delle imprese nel trovare i profili ricercati</w:t>
      </w:r>
      <w:r w:rsidR="00DD51A1">
        <w:t>. R</w:t>
      </w:r>
      <w:r w:rsidR="00573F3B">
        <w:t>imane com</w:t>
      </w:r>
      <w:r w:rsidR="00882D88">
        <w:t xml:space="preserve">unque alta la percentuale </w:t>
      </w:r>
      <w:r w:rsidR="00797383">
        <w:t>per le</w:t>
      </w:r>
      <w:r w:rsidR="00882D88">
        <w:t xml:space="preserve"> figure maggiormente richieste</w:t>
      </w:r>
      <w:r w:rsidR="00DD51A1">
        <w:t>:</w:t>
      </w:r>
      <w:r w:rsidR="000F6E74">
        <w:t xml:space="preserve"> per il 2025 sono stat</w:t>
      </w:r>
      <w:r w:rsidR="000678F1">
        <w:t>i</w:t>
      </w:r>
      <w:r w:rsidR="000F6E74">
        <w:t xml:space="preserve"> p</w:t>
      </w:r>
      <w:r w:rsidR="000678F1">
        <w:t>r</w:t>
      </w:r>
      <w:r w:rsidR="000F6E74">
        <w:t>evisti gli ingressi di quasi 8mila o</w:t>
      </w:r>
      <w:r w:rsidR="000678F1">
        <w:t xml:space="preserve">perai </w:t>
      </w:r>
      <w:r w:rsidR="00DD51A1">
        <w:t xml:space="preserve">specializzati </w:t>
      </w:r>
      <w:r w:rsidR="000678F1">
        <w:t>con una % di difficoltà pari al 67,6%</w:t>
      </w:r>
      <w:r w:rsidR="00CE3151">
        <w:t>.</w:t>
      </w:r>
    </w:p>
    <w:p w14:paraId="6D1A3C7B" w14:textId="5B381DB8" w:rsidR="00DC4E04" w:rsidRDefault="00DC4E04" w:rsidP="00C2608C">
      <w:r w:rsidRPr="00470B6E">
        <w:t xml:space="preserve">Secondo le imprese mantovane le difficoltà di reperimento di personale sono solo in parte associate ad una formazione inadeguata </w:t>
      </w:r>
      <w:r w:rsidR="005A6EE4">
        <w:t>ma</w:t>
      </w:r>
      <w:r w:rsidRPr="00470B6E">
        <w:t xml:space="preserve"> nascono </w:t>
      </w:r>
      <w:r w:rsidR="00C81C98" w:rsidRPr="00470B6E">
        <w:t xml:space="preserve">perlopiù </w:t>
      </w:r>
      <w:r w:rsidRPr="00470B6E">
        <w:t>da una offerta ridotta e non sufficiente, da una carenza di capitale umano disponibile</w:t>
      </w:r>
      <w:r>
        <w:t>.</w:t>
      </w:r>
    </w:p>
    <w:p w14:paraId="4C2703D3" w14:textId="2F4AD68A" w:rsidR="00364140" w:rsidRDefault="006432FE" w:rsidP="00F417E3">
      <w:r>
        <w:t>Infatti</w:t>
      </w:r>
      <w:r w:rsidR="0045226D">
        <w:t>, l</w:t>
      </w:r>
      <w:r w:rsidR="00735E30">
        <w:t>’</w:t>
      </w:r>
      <w:r w:rsidR="003860A1">
        <w:t>analisi dell</w:t>
      </w:r>
      <w:r w:rsidR="00434FE1">
        <w:t>’</w:t>
      </w:r>
      <w:r w:rsidR="00735E30">
        <w:t xml:space="preserve">andamento del mercato del lavoro </w:t>
      </w:r>
      <w:r w:rsidR="0045226D">
        <w:t xml:space="preserve">ormai non può più prescindere </w:t>
      </w:r>
      <w:r w:rsidR="00434FE1">
        <w:t>d</w:t>
      </w:r>
      <w:r w:rsidR="0045226D">
        <w:t>alla lettura dell’andamento demografico</w:t>
      </w:r>
      <w:r w:rsidR="00EF1490">
        <w:t xml:space="preserve">. </w:t>
      </w:r>
      <w:r w:rsidR="00756F52">
        <w:t xml:space="preserve">Si sta verificando </w:t>
      </w:r>
      <w:r w:rsidR="00735E30">
        <w:t>un</w:t>
      </w:r>
      <w:r w:rsidR="006678FB">
        <w:t>a situazione gen</w:t>
      </w:r>
      <w:r w:rsidR="00F24160">
        <w:t>e</w:t>
      </w:r>
      <w:r w:rsidR="006678FB">
        <w:t>rale di cambia</w:t>
      </w:r>
      <w:r w:rsidR="00065611">
        <w:t>mento del</w:t>
      </w:r>
      <w:r w:rsidR="00364140" w:rsidRPr="00364140">
        <w:t>la struttura occupazionale caratterizzandola da un invecchiamento della popolazione</w:t>
      </w:r>
      <w:r w:rsidR="00EB7780">
        <w:t>.</w:t>
      </w:r>
    </w:p>
    <w:p w14:paraId="4A35BB6B" w14:textId="309860DB" w:rsidR="00A860B6" w:rsidRDefault="00372F82" w:rsidP="00D61DB0">
      <w:r>
        <w:rPr>
          <w:noProof/>
        </w:rPr>
        <w:t>I dati degli indicatori demografici confermano chiaramente questa tendenza e in particolare l’indice di vecchia</w:t>
      </w:r>
      <w:r w:rsidR="004F769F">
        <w:rPr>
          <w:noProof/>
        </w:rPr>
        <w:t>ia</w:t>
      </w:r>
      <w:r>
        <w:rPr>
          <w:noProof/>
        </w:rPr>
        <w:t xml:space="preserve"> (202,3%) rileva che ci sono oltre 2 anziani per ogni giovane; l’indice di dipendenza strutturale (58,1%) specifica che ogni 100 persone in et</w:t>
      </w:r>
      <w:r>
        <w:rPr>
          <w:rFonts w:cs="Roboto Light"/>
          <w:noProof/>
        </w:rPr>
        <w:t>à</w:t>
      </w:r>
      <w:r>
        <w:rPr>
          <w:noProof/>
        </w:rPr>
        <w:t xml:space="preserve"> lavorativa sostengono circa 58 persone non attive</w:t>
      </w:r>
      <w:r w:rsidR="00234541">
        <w:rPr>
          <w:noProof/>
        </w:rPr>
        <w:t xml:space="preserve"> </w:t>
      </w:r>
      <w:r>
        <w:rPr>
          <w:noProof/>
        </w:rPr>
        <w:t>e infine l’Indice di dipendenza degli anziani (39,5%) evidenzia un forte peso della popolazione anziana sul sistema sociale ed economico</w:t>
      </w:r>
      <w:r w:rsidR="00234541">
        <w:rPr>
          <w:noProof/>
        </w:rPr>
        <w:t xml:space="preserve">. </w:t>
      </w:r>
      <w:r w:rsidR="00A860B6">
        <w:t xml:space="preserve">Le proiezioni per il decennio 2026-2036 mostrano </w:t>
      </w:r>
      <w:r w:rsidR="008C1D52" w:rsidRPr="00C15A4C">
        <w:t>una tendenza</w:t>
      </w:r>
      <w:r w:rsidR="00A860B6" w:rsidRPr="00C15A4C">
        <w:t xml:space="preserve"> di </w:t>
      </w:r>
      <w:r w:rsidR="00A860B6" w:rsidRPr="00B64AC0">
        <w:t>invecchiamento:</w:t>
      </w:r>
      <w:r w:rsidR="00A860B6">
        <w:t xml:space="preserve"> </w:t>
      </w:r>
      <w:r w:rsidR="00A860B6" w:rsidRPr="0091721A">
        <w:t xml:space="preserve">la fascia più giovane tende a ridursi mentre aumenta quella over 65. </w:t>
      </w:r>
      <w:r w:rsidR="00D61DB0">
        <w:t>La popolazione attiva rimane il gruppo più numeroso, ma diminuisce progressivamente, anche il numero assoluto cala evidenziando una contrazione della forza lavoro</w:t>
      </w:r>
      <w:r w:rsidR="008A19E8">
        <w:t>.</w:t>
      </w:r>
    </w:p>
    <w:p w14:paraId="776D73DF" w14:textId="01659F88" w:rsidR="00747C66" w:rsidRPr="00747C66" w:rsidRDefault="00747C66" w:rsidP="00C86A2F">
      <w:pPr>
        <w:tabs>
          <w:tab w:val="num" w:pos="720"/>
        </w:tabs>
        <w:rPr>
          <w:noProof/>
        </w:rPr>
      </w:pPr>
      <w:r w:rsidRPr="00747C66">
        <w:rPr>
          <w:noProof/>
        </w:rPr>
        <w:t xml:space="preserve">In questo scenario di contrazione della manodopera autoctona, la popolazione straniera (58.783 unità al 2026, pari al 14,4% del totale) rappresenta </w:t>
      </w:r>
      <w:r w:rsidR="007B0020">
        <w:rPr>
          <w:noProof/>
        </w:rPr>
        <w:t>un</w:t>
      </w:r>
      <w:r w:rsidRPr="00747C66">
        <w:rPr>
          <w:noProof/>
        </w:rPr>
        <w:t xml:space="preserve"> reale correttivo demografico. La loro struttura per età è l'unica a presentare una piramide di partecipazione </w:t>
      </w:r>
      <w:r w:rsidR="00BB3920">
        <w:rPr>
          <w:noProof/>
        </w:rPr>
        <w:t>“sana”</w:t>
      </w:r>
      <w:r w:rsidRPr="00747C66">
        <w:rPr>
          <w:noProof/>
        </w:rPr>
        <w:t xml:space="preserve"> e funzionale alle esigenze produttive</w:t>
      </w:r>
      <w:r w:rsidR="00BC0834">
        <w:rPr>
          <w:noProof/>
        </w:rPr>
        <w:t>: il</w:t>
      </w:r>
      <w:r w:rsidRPr="00747C66">
        <w:rPr>
          <w:noProof/>
        </w:rPr>
        <w:t> </w:t>
      </w:r>
      <w:r w:rsidRPr="00611CC1">
        <w:rPr>
          <w:noProof/>
        </w:rPr>
        <w:t>76%</w:t>
      </w:r>
      <w:r w:rsidRPr="00747C66">
        <w:rPr>
          <w:noProof/>
        </w:rPr>
        <w:t xml:space="preserve"> della popolazione </w:t>
      </w:r>
      <w:r w:rsidR="00BC0834">
        <w:rPr>
          <w:noProof/>
        </w:rPr>
        <w:t xml:space="preserve">straniera è </w:t>
      </w:r>
      <w:r w:rsidRPr="00747C66">
        <w:rPr>
          <w:noProof/>
        </w:rPr>
        <w:t xml:space="preserve">concentrato nella fascia 15-64 anni e </w:t>
      </w:r>
      <w:r w:rsidR="006324D7">
        <w:rPr>
          <w:noProof/>
        </w:rPr>
        <w:t xml:space="preserve">presenta </w:t>
      </w:r>
      <w:r w:rsidRPr="00747C66">
        <w:rPr>
          <w:noProof/>
        </w:rPr>
        <w:t xml:space="preserve">un'incidenza minima di anziani </w:t>
      </w:r>
      <w:r w:rsidRPr="00243403">
        <w:rPr>
          <w:noProof/>
        </w:rPr>
        <w:t>(6%</w:t>
      </w:r>
      <w:r w:rsidRPr="00747C66">
        <w:rPr>
          <w:noProof/>
        </w:rPr>
        <w:t> over 65).</w:t>
      </w:r>
      <w:r w:rsidR="00C86A2F">
        <w:rPr>
          <w:noProof/>
        </w:rPr>
        <w:t xml:space="preserve"> Per i distretti industriali mantovani </w:t>
      </w:r>
      <w:r w:rsidRPr="00747C66">
        <w:rPr>
          <w:noProof/>
        </w:rPr>
        <w:t>l'apporto della componente straniera</w:t>
      </w:r>
      <w:r w:rsidR="00243403">
        <w:rPr>
          <w:noProof/>
        </w:rPr>
        <w:t xml:space="preserve"> diventa importante.</w:t>
      </w:r>
    </w:p>
    <w:p w14:paraId="7048097E" w14:textId="77777777" w:rsidR="00747C66" w:rsidRDefault="00747C66" w:rsidP="00D61DB0">
      <w:pPr>
        <w:rPr>
          <w:noProof/>
        </w:rPr>
      </w:pPr>
    </w:p>
    <w:p w14:paraId="700E2BDD" w14:textId="03D1F88B" w:rsidR="00F31461" w:rsidRPr="00EB7780" w:rsidRDefault="00F31461" w:rsidP="00F31461">
      <w:r w:rsidRPr="00F31461">
        <w:lastRenderedPageBreak/>
        <w:t>Queste tendenze indicano che la difficoltà delle aziende nel reperire e trattenere giovani lavoratori è destinata ad accentuarsi nei prossimi anni a causa della progressiva riduzione delle coorti giovanili</w:t>
      </w:r>
      <w:r w:rsidR="006327B6">
        <w:t xml:space="preserve"> e le aziende dovranno puntare sull</w:t>
      </w:r>
      <w:r w:rsidR="00D25929" w:rsidRPr="00D25929">
        <w:t xml:space="preserve">a capacità di attrarre e fidelizzare i giovani </w:t>
      </w:r>
      <w:r w:rsidR="00A54804">
        <w:t xml:space="preserve">anche </w:t>
      </w:r>
      <w:r w:rsidR="00D25929" w:rsidRPr="00D25929">
        <w:t xml:space="preserve">per la sopravvivenza stessa dell'attività produttiva </w:t>
      </w:r>
      <w:r w:rsidR="0057593D" w:rsidRPr="00D25929">
        <w:t>nei territori</w:t>
      </w:r>
      <w:r w:rsidR="009F2792">
        <w:t>.</w:t>
      </w:r>
    </w:p>
    <w:p w14:paraId="30E15D35" w14:textId="2A843D2A" w:rsidR="00957821" w:rsidRDefault="006808C1" w:rsidP="00957821">
      <w:pPr>
        <w:pStyle w:val="Titolo2"/>
      </w:pPr>
      <w:r w:rsidRPr="00574397">
        <w:t>Le dinamiche lavorative</w:t>
      </w:r>
      <w:r>
        <w:t xml:space="preserve"> </w:t>
      </w:r>
      <w:r w:rsidR="00957821" w:rsidRPr="00B31DED">
        <w:t>provincial</w:t>
      </w:r>
      <w:r>
        <w:t>i</w:t>
      </w:r>
    </w:p>
    <w:p w14:paraId="549A5895" w14:textId="77777777" w:rsidR="00E05FB9" w:rsidRDefault="00F417E3" w:rsidP="00F417E3">
      <w:r w:rsidRPr="00470B6E">
        <w:t>I dati proposti nel presente rapporto</w:t>
      </w:r>
      <w:r w:rsidR="00777057">
        <w:t xml:space="preserve"> ed elaborati a partire dalla banca dati provi</w:t>
      </w:r>
      <w:r w:rsidR="0052004D">
        <w:t>nciale</w:t>
      </w:r>
      <w:r w:rsidRPr="00470B6E">
        <w:t xml:space="preserve"> che consentono di osservare puntualmente i fenomeni in atto a livello territoriale e settoriale, </w:t>
      </w:r>
      <w:r w:rsidR="00A15389">
        <w:t>confermano</w:t>
      </w:r>
      <w:r w:rsidR="009B2A4C">
        <w:t xml:space="preserve"> nello specifico </w:t>
      </w:r>
      <w:r w:rsidRPr="00470B6E">
        <w:t>un</w:t>
      </w:r>
      <w:r w:rsidR="00E7413D">
        <w:t>a</w:t>
      </w:r>
      <w:r w:rsidR="001E737A">
        <w:t xml:space="preserve"> </w:t>
      </w:r>
      <w:r w:rsidR="00E7413D">
        <w:t xml:space="preserve">diminuzione </w:t>
      </w:r>
      <w:r w:rsidRPr="00470B6E">
        <w:t xml:space="preserve">dell’occupazione con valori </w:t>
      </w:r>
      <w:r w:rsidR="0099177B">
        <w:t xml:space="preserve">degli eventi lavorativi </w:t>
      </w:r>
      <w:r w:rsidRPr="00470B6E">
        <w:t xml:space="preserve">in </w:t>
      </w:r>
      <w:r w:rsidR="00A520CE">
        <w:t>calo</w:t>
      </w:r>
      <w:r w:rsidRPr="00470B6E">
        <w:t xml:space="preserve"> rispetto a quelli del 202</w:t>
      </w:r>
      <w:r w:rsidR="00A520CE">
        <w:t>4</w:t>
      </w:r>
      <w:r w:rsidR="00C20EAE">
        <w:t>.</w:t>
      </w:r>
      <w:r w:rsidRPr="00470B6E">
        <w:t xml:space="preserve"> </w:t>
      </w:r>
      <w:r w:rsidR="00C20EAE">
        <w:t>S</w:t>
      </w:r>
      <w:r w:rsidRPr="00470B6E">
        <w:t>i osserva un</w:t>
      </w:r>
      <w:r w:rsidR="009F5C63">
        <w:t>a</w:t>
      </w:r>
      <w:r w:rsidRPr="00470B6E">
        <w:t xml:space="preserve"> </w:t>
      </w:r>
      <w:r w:rsidR="0057593D">
        <w:t>diminuzione</w:t>
      </w:r>
      <w:r w:rsidRPr="00470B6E">
        <w:t xml:space="preserve"> complessiv</w:t>
      </w:r>
      <w:r w:rsidR="008B232F">
        <w:t>a</w:t>
      </w:r>
      <w:r w:rsidRPr="00470B6E">
        <w:t xml:space="preserve"> del </w:t>
      </w:r>
      <w:r w:rsidR="0057593D">
        <w:t>5</w:t>
      </w:r>
      <w:r w:rsidRPr="00470B6E">
        <w:t xml:space="preserve">%: </w:t>
      </w:r>
      <w:r w:rsidR="00727AD2">
        <w:t>quasi</w:t>
      </w:r>
      <w:r w:rsidRPr="00470B6E">
        <w:t xml:space="preserve"> </w:t>
      </w:r>
      <w:r w:rsidR="00727AD2">
        <w:t>10</w:t>
      </w:r>
      <w:r w:rsidRPr="00470B6E">
        <w:t xml:space="preserve">mila comunicazioni in </w:t>
      </w:r>
      <w:r w:rsidR="00727AD2">
        <w:t>meno</w:t>
      </w:r>
      <w:r w:rsidRPr="00470B6E">
        <w:t>.</w:t>
      </w:r>
      <w:r>
        <w:t xml:space="preserve"> </w:t>
      </w:r>
    </w:p>
    <w:p w14:paraId="7EF72E29" w14:textId="2B3A8DF1" w:rsidR="00743DB2" w:rsidRDefault="00F417E3" w:rsidP="00207D31">
      <w:r w:rsidRPr="00470B6E">
        <w:t>Il saldo tra avviamenti e cessazioni</w:t>
      </w:r>
      <w:r>
        <w:t xml:space="preserve"> </w:t>
      </w:r>
      <w:r w:rsidR="007D3B2C">
        <w:t>continua ad essere</w:t>
      </w:r>
      <w:r w:rsidRPr="00470B6E">
        <w:t xml:space="preserve"> positivo</w:t>
      </w:r>
      <w:r>
        <w:t xml:space="preserve"> (+</w:t>
      </w:r>
      <w:r w:rsidR="002D3B12">
        <w:t>2.</w:t>
      </w:r>
      <w:r w:rsidR="00C87AE9">
        <w:t>584</w:t>
      </w:r>
      <w:r>
        <w:t xml:space="preserve"> avviamenti)</w:t>
      </w:r>
      <w:r w:rsidR="006E433A">
        <w:t xml:space="preserve"> </w:t>
      </w:r>
      <w:r w:rsidR="00EB64B0">
        <w:t>e</w:t>
      </w:r>
      <w:r w:rsidR="006E433A">
        <w:t xml:space="preserve"> l</w:t>
      </w:r>
      <w:r w:rsidR="007A3DDD">
        <w:t xml:space="preserve">a lettura dei saldi annualizzati </w:t>
      </w:r>
      <w:r w:rsidR="00551BD6">
        <w:t xml:space="preserve">(misura della variazione netta delle posizioni lavorative su base annua) </w:t>
      </w:r>
      <w:r w:rsidR="007A3DDD">
        <w:t>da gennaio 202</w:t>
      </w:r>
      <w:r w:rsidR="00327A17">
        <w:t>1</w:t>
      </w:r>
      <w:r w:rsidR="007A3DDD">
        <w:t xml:space="preserve"> a dicembre 202</w:t>
      </w:r>
      <w:r w:rsidR="00E05FB9">
        <w:t>5</w:t>
      </w:r>
      <w:r w:rsidR="005D2416" w:rsidRPr="005D2416">
        <w:t xml:space="preserve"> </w:t>
      </w:r>
      <w:r w:rsidR="007A3DDD">
        <w:t>evidenzia</w:t>
      </w:r>
      <w:r w:rsidR="00743DB2">
        <w:t xml:space="preserve"> dopo </w:t>
      </w:r>
      <w:r w:rsidR="00284256">
        <w:t>la</w:t>
      </w:r>
      <w:r w:rsidR="00843E18">
        <w:t xml:space="preserve"> forte </w:t>
      </w:r>
      <w:r w:rsidR="009F1B2D">
        <w:t xml:space="preserve">crescita </w:t>
      </w:r>
      <w:r w:rsidR="00743DB2">
        <w:t>nel 2021 dovut</w:t>
      </w:r>
      <w:r w:rsidR="00207D31">
        <w:t>a</w:t>
      </w:r>
      <w:r w:rsidR="00743DB2">
        <w:t xml:space="preserve"> alla ripresa delle assunzioni</w:t>
      </w:r>
      <w:r w:rsidR="00643F28">
        <w:t xml:space="preserve"> </w:t>
      </w:r>
      <w:r w:rsidR="0098699B">
        <w:t xml:space="preserve">post pandemia </w:t>
      </w:r>
      <w:r w:rsidR="00643F28">
        <w:t>con su</w:t>
      </w:r>
      <w:r w:rsidR="00743DB2">
        <w:t>ccessiv</w:t>
      </w:r>
      <w:r w:rsidR="00643F28">
        <w:t xml:space="preserve">o rallentamento </w:t>
      </w:r>
      <w:r w:rsidR="00743DB2">
        <w:t>nel 2022</w:t>
      </w:r>
      <w:r w:rsidR="004164C3">
        <w:t xml:space="preserve"> e aumento nei due anni successivi, </w:t>
      </w:r>
      <w:r w:rsidR="004536AD">
        <w:t>un</w:t>
      </w:r>
      <w:r w:rsidR="00690541">
        <w:t xml:space="preserve">a nuova </w:t>
      </w:r>
      <w:r w:rsidR="00207D31">
        <w:t>decrescita</w:t>
      </w:r>
      <w:r w:rsidR="00690541">
        <w:t xml:space="preserve"> nel 2025</w:t>
      </w:r>
      <w:r w:rsidR="00643F28">
        <w:t>. La diminuzione dei valori dei saldi non indica un crollo dell’</w:t>
      </w:r>
      <w:r w:rsidR="000E598E">
        <w:t>occupazione</w:t>
      </w:r>
      <w:r w:rsidR="00643F28">
        <w:t xml:space="preserve"> perché i valori rimangono </w:t>
      </w:r>
      <w:r w:rsidR="000E598E">
        <w:t xml:space="preserve">comunque sempre positivi ma </w:t>
      </w:r>
      <w:r w:rsidR="00743DB2">
        <w:t xml:space="preserve">si osserva un fisiologico rallentamento. </w:t>
      </w:r>
    </w:p>
    <w:p w14:paraId="34C96C53" w14:textId="43A49D0B" w:rsidR="001B6671" w:rsidRDefault="001B6671" w:rsidP="00142A1F">
      <w:r>
        <w:t xml:space="preserve">Dopo </w:t>
      </w:r>
      <w:r w:rsidR="00614DE4">
        <w:t xml:space="preserve">la crescita dei saldi </w:t>
      </w:r>
      <w:r w:rsidR="00622113">
        <w:t xml:space="preserve">annualizzati </w:t>
      </w:r>
      <w:r w:rsidR="00452206">
        <w:t xml:space="preserve">registrata </w:t>
      </w:r>
      <w:r w:rsidR="00622113">
        <w:t xml:space="preserve">nel 2024 </w:t>
      </w:r>
      <w:r w:rsidR="00804BD7">
        <w:t xml:space="preserve">sostenuta dalla crescita dei contratti a </w:t>
      </w:r>
      <w:r w:rsidR="00173200">
        <w:t xml:space="preserve">termine soprattutto della </w:t>
      </w:r>
      <w:r w:rsidR="0034334E">
        <w:t>somministrazione</w:t>
      </w:r>
      <w:r>
        <w:t>, il 2025 mostra una nuova inversione di tendenza. Si registra un calo generalizzato che colpisce anche il tempo indeterminato, il quale tuttavia resta l’unica tipologia contrattuale a mantenere un saldo positivo alla fine del periodo considerato</w:t>
      </w:r>
      <w:r w:rsidR="0034334E">
        <w:t xml:space="preserve"> (2021-2025).</w:t>
      </w:r>
    </w:p>
    <w:p w14:paraId="348DD9B0" w14:textId="73AA9C36" w:rsidR="00C71255" w:rsidRDefault="00F417E3" w:rsidP="00DB61F3">
      <w:r w:rsidRPr="00470B6E">
        <w:t xml:space="preserve">La precarietà del mercato del lavoro mantovano è ancora indiscussa: il </w:t>
      </w:r>
      <w:r w:rsidR="005133AD">
        <w:t>5</w:t>
      </w:r>
      <w:r w:rsidR="00C25A27">
        <w:t>2</w:t>
      </w:r>
      <w:r w:rsidRPr="00470B6E">
        <w:t>% delle assunzioni avviene con tempi determinati</w:t>
      </w:r>
      <w:r>
        <w:t>.</w:t>
      </w:r>
      <w:r w:rsidR="00051F50">
        <w:t xml:space="preserve"> </w:t>
      </w:r>
      <w:r w:rsidR="00FD58A2" w:rsidRPr="00FD58A2">
        <w:t>I contratti di lavoro permanenti rappresentano il 1</w:t>
      </w:r>
      <w:r w:rsidR="0064095F">
        <w:t>7</w:t>
      </w:r>
      <w:r w:rsidR="00FD58A2" w:rsidRPr="00FD58A2">
        <w:t>% del totale degli avviamenti contro l’8</w:t>
      </w:r>
      <w:r w:rsidR="00344602">
        <w:t>3</w:t>
      </w:r>
      <w:r w:rsidR="00FD58A2" w:rsidRPr="00FD58A2">
        <w:t>% delle forme contrattuali flessibili.</w:t>
      </w:r>
      <w:r w:rsidR="00DB61F3">
        <w:t xml:space="preserve"> </w:t>
      </w:r>
      <w:r w:rsidR="00FD58A2">
        <w:t>R</w:t>
      </w:r>
      <w:r w:rsidR="00C71255">
        <w:t>ispetto al 202</w:t>
      </w:r>
      <w:r w:rsidR="00344602">
        <w:t>4</w:t>
      </w:r>
      <w:r w:rsidR="003906BB">
        <w:t xml:space="preserve"> </w:t>
      </w:r>
      <w:r w:rsidR="00C71255">
        <w:t xml:space="preserve">si osserva una diminuzione </w:t>
      </w:r>
      <w:r w:rsidR="00725636">
        <w:t>di</w:t>
      </w:r>
      <w:r w:rsidR="00A51C13">
        <w:t xml:space="preserve"> tutte le tipologie di r</w:t>
      </w:r>
      <w:r w:rsidR="00C71255">
        <w:t>apport</w:t>
      </w:r>
      <w:r w:rsidR="00A51C13">
        <w:t>o di lavoro</w:t>
      </w:r>
      <w:r w:rsidR="00725636">
        <w:t>, in particolare si re</w:t>
      </w:r>
      <w:r w:rsidR="003906BB">
        <w:t>gi</w:t>
      </w:r>
      <w:r w:rsidR="00725636">
        <w:t xml:space="preserve">stra una </w:t>
      </w:r>
      <w:r w:rsidR="003906BB">
        <w:t>diminuzione</w:t>
      </w:r>
      <w:r w:rsidR="00725636">
        <w:t xml:space="preserve"> degli </w:t>
      </w:r>
      <w:r w:rsidR="003906BB">
        <w:t>avviamenti</w:t>
      </w:r>
      <w:r w:rsidR="00725636">
        <w:t xml:space="preserve"> in</w:t>
      </w:r>
      <w:r w:rsidR="003906BB">
        <w:t xml:space="preserve"> </w:t>
      </w:r>
      <w:r w:rsidR="00725636">
        <w:t>somministrazione pari</w:t>
      </w:r>
      <w:r w:rsidR="003906BB">
        <w:t xml:space="preserve"> a</w:t>
      </w:r>
      <w:r w:rsidR="00725636">
        <w:t xml:space="preserve"> -15</w:t>
      </w:r>
      <w:r w:rsidR="008217D6">
        <w:t>%.</w:t>
      </w:r>
    </w:p>
    <w:p w14:paraId="71DEC88A" w14:textId="379B65A9" w:rsidR="00B4488D" w:rsidRDefault="009B4032" w:rsidP="00F417E3">
      <w:r>
        <w:t>I</w:t>
      </w:r>
      <w:r w:rsidR="005C4CC4">
        <w:t>l settore che</w:t>
      </w:r>
      <w:r w:rsidR="006B0509">
        <w:t xml:space="preserve"> assorbe </w:t>
      </w:r>
      <w:r w:rsidR="006401C2">
        <w:t>la</w:t>
      </w:r>
      <w:r w:rsidR="006B0509">
        <w:t xml:space="preserve"> maggior </w:t>
      </w:r>
      <w:r w:rsidR="000309C2">
        <w:t>parte de</w:t>
      </w:r>
      <w:r w:rsidR="00ED4CAD">
        <w:t xml:space="preserve">i nuovi </w:t>
      </w:r>
      <w:r w:rsidR="006401C2">
        <w:t>contratti</w:t>
      </w:r>
      <w:r w:rsidR="00ED4CAD">
        <w:t xml:space="preserve"> di lavoro nel 202</w:t>
      </w:r>
      <w:r w:rsidR="002A0A1F">
        <w:t>5</w:t>
      </w:r>
      <w:r w:rsidR="00ED4CAD">
        <w:t xml:space="preserve"> </w:t>
      </w:r>
      <w:r w:rsidR="0097103F">
        <w:t>è il s</w:t>
      </w:r>
      <w:r w:rsidR="002A620C">
        <w:t xml:space="preserve">ettore manifatturiero con una quota del </w:t>
      </w:r>
      <w:r w:rsidR="002A0A1F">
        <w:t>18</w:t>
      </w:r>
      <w:r w:rsidR="002A620C">
        <w:t>%</w:t>
      </w:r>
      <w:r w:rsidR="0097103F">
        <w:t>, s</w:t>
      </w:r>
      <w:r w:rsidR="002A620C">
        <w:t>eguono l’agricoltura con il 13%, l’istruzione con</w:t>
      </w:r>
      <w:r w:rsidR="002A0A1F">
        <w:t xml:space="preserve"> il 12</w:t>
      </w:r>
      <w:r w:rsidR="002A620C">
        <w:t>% e il commercio all’ingrosso e al dettaglio con il 9%</w:t>
      </w:r>
      <w:r w:rsidR="00B4488D">
        <w:t>.</w:t>
      </w:r>
    </w:p>
    <w:p w14:paraId="04F15CAA" w14:textId="44B8318F" w:rsidR="002A620C" w:rsidRDefault="00B4488D" w:rsidP="00F417E3">
      <w:r>
        <w:rPr>
          <w:noProof/>
        </w:rPr>
        <w:t>Analizzando</w:t>
      </w:r>
      <w:r>
        <w:t xml:space="preserve"> l’evoluzione degli avviamenti nei principali settori economici dal </w:t>
      </w:r>
      <w:r w:rsidR="00D5290A">
        <w:t>2021</w:t>
      </w:r>
      <w:r>
        <w:t xml:space="preserve"> a</w:t>
      </w:r>
      <w:r w:rsidR="001B4090">
        <w:t>d oggi</w:t>
      </w:r>
      <w:r>
        <w:t xml:space="preserve">, si rileva </w:t>
      </w:r>
      <w:r w:rsidR="0096377E">
        <w:t>una flessione importante de</w:t>
      </w:r>
      <w:r w:rsidR="00551C9B">
        <w:t>lle attività manifatturiere e un</w:t>
      </w:r>
      <w:r w:rsidR="00793E17">
        <w:t xml:space="preserve"> aumento dell’istruzione.</w:t>
      </w:r>
      <w:r>
        <w:t xml:space="preserve"> </w:t>
      </w:r>
      <w:r w:rsidR="001D43F3">
        <w:t xml:space="preserve">Il </w:t>
      </w:r>
      <w:r>
        <w:t>trasporto e magazzinaggio, le attività professional</w:t>
      </w:r>
      <w:r w:rsidR="009B2740">
        <w:t xml:space="preserve">i, tecniche, </w:t>
      </w:r>
      <w:r>
        <w:t xml:space="preserve">scientifiche e </w:t>
      </w:r>
      <w:r w:rsidR="00AD307F">
        <w:t>il commercio</w:t>
      </w:r>
      <w:r w:rsidR="003F50C8">
        <w:t xml:space="preserve"> </w:t>
      </w:r>
      <w:r w:rsidR="00341AD7">
        <w:t xml:space="preserve">presentano un aumento costante </w:t>
      </w:r>
      <w:r w:rsidR="002F2123">
        <w:t xml:space="preserve">fino al 2024 per poi diminuire nel 2025. Le attività dei servizi di alloggio e di ristorazione </w:t>
      </w:r>
      <w:r w:rsidR="00D2502B">
        <w:t>sono in calo già a partire dal 2024.</w:t>
      </w:r>
      <w:r w:rsidR="006615D4">
        <w:t xml:space="preserve"> </w:t>
      </w:r>
      <w:r w:rsidR="008217D6">
        <w:t>Infine,</w:t>
      </w:r>
      <w:r w:rsidR="00D2502B">
        <w:t xml:space="preserve"> </w:t>
      </w:r>
      <w:r w:rsidR="00A76507">
        <w:t xml:space="preserve">il settore primario si </w:t>
      </w:r>
      <w:r w:rsidR="006615D4">
        <w:t>ristabilizza</w:t>
      </w:r>
      <w:r w:rsidR="00A76507">
        <w:t xml:space="preserve"> sui valori del 2023 dopo un aumento nel 202</w:t>
      </w:r>
      <w:r w:rsidR="006615D4">
        <w:t>4.</w:t>
      </w:r>
    </w:p>
    <w:p w14:paraId="7B267A3E" w14:textId="60637725" w:rsidR="008D08A6" w:rsidRDefault="006615D4" w:rsidP="006F071A">
      <w:r>
        <w:t xml:space="preserve">Quest’anno il rapporto è arricchito dalla sezione riguardante la struttura produttiva locale. </w:t>
      </w:r>
      <w:r w:rsidR="009874F5">
        <w:t xml:space="preserve">Grazie al Rapporto </w:t>
      </w:r>
      <w:r w:rsidR="009249BB">
        <w:t>Territoriale 2025</w:t>
      </w:r>
      <w:r w:rsidR="00991291">
        <w:t xml:space="preserve"> </w:t>
      </w:r>
      <w:r w:rsidR="00E76C85">
        <w:t>“</w:t>
      </w:r>
      <w:r w:rsidR="00991291">
        <w:t xml:space="preserve">Una regione, tante anime. La Lombardia e le sue geografie del </w:t>
      </w:r>
      <w:r w:rsidR="005808C5">
        <w:t>lavoro</w:t>
      </w:r>
      <w:r w:rsidR="00A2031F">
        <w:rPr>
          <w:rStyle w:val="Rimandonotaapidipagina"/>
        </w:rPr>
        <w:footnoteReference w:id="3"/>
      </w:r>
      <w:r w:rsidR="005808C5">
        <w:t>“</w:t>
      </w:r>
      <w:r w:rsidR="002766ED">
        <w:t xml:space="preserve"> </w:t>
      </w:r>
      <w:r w:rsidR="005808C5">
        <w:t>redatto</w:t>
      </w:r>
      <w:r w:rsidR="00383507" w:rsidRPr="00383507">
        <w:t xml:space="preserve"> dai referenti degli Osservatori provinciali del mercato del lavoro, dall’Osservatorio del Mercato del lavoro di Città Metropolitana di Milano, in collaborazione con la Direzione Generale Istruzione, Formazione, Lavoro</w:t>
      </w:r>
      <w:r w:rsidR="005808C5">
        <w:t xml:space="preserve"> </w:t>
      </w:r>
      <w:r w:rsidR="00EE6A6B">
        <w:t xml:space="preserve">si </w:t>
      </w:r>
      <w:r w:rsidR="00CA61C9">
        <w:t xml:space="preserve">riporta l’analisi focalizzata sul territorio provinciale mantovano </w:t>
      </w:r>
      <w:r w:rsidR="00027B0F">
        <w:t>de</w:t>
      </w:r>
      <w:r w:rsidR="00027B0F" w:rsidRPr="00027B0F">
        <w:t>i settori che generano i flussi di assunzioni più significativi</w:t>
      </w:r>
      <w:r w:rsidR="006F071A">
        <w:t xml:space="preserve"> e a</w:t>
      </w:r>
      <w:r w:rsidR="008D08A6" w:rsidRPr="008D08A6">
        <w:t xml:space="preserve">ttraverso l'utilizzo della piattaforma tecnologica SISTAL 2.0, lo studio mappa le specializzazioni occupazionali </w:t>
      </w:r>
      <w:r w:rsidR="008D08A6">
        <w:t>provinciali</w:t>
      </w:r>
      <w:r w:rsidR="00542C24">
        <w:t>.</w:t>
      </w:r>
    </w:p>
    <w:p w14:paraId="53A95F34" w14:textId="77777777" w:rsidR="0056010F" w:rsidRDefault="0056010F" w:rsidP="0056010F">
      <w:r>
        <w:lastRenderedPageBreak/>
        <w:t>In base al Rapporto Territoriale 2025, la provincia di Mantova si distingue per un mercato del lavoro fortemente caratterizzato da una vocazione industriale e agricola, con specializzazioni occupazionali molto marcate che superano sensibilmente la media regionale in diversi comparti.</w:t>
      </w:r>
    </w:p>
    <w:p w14:paraId="570DF460" w14:textId="15A80B50" w:rsidR="00175EEA" w:rsidRDefault="0056010F" w:rsidP="00142DEC">
      <w:r>
        <w:t>I settori che alimentano maggiormente il mercato del lavoro mantovano sono i seguenti: Industria Manifatturiera e Meccanica</w:t>
      </w:r>
      <w:r w:rsidR="00671167">
        <w:t xml:space="preserve"> che rapp</w:t>
      </w:r>
      <w:r>
        <w:t>resenta il pilastro principale dell'economia provinciale, assorbendo il 35,5% degli addetti totali</w:t>
      </w:r>
      <w:r w:rsidR="004F5D8B">
        <w:t>;</w:t>
      </w:r>
      <w:r w:rsidR="001C5368">
        <w:t xml:space="preserve"> </w:t>
      </w:r>
      <w:r w:rsidR="00671167">
        <w:t>la</w:t>
      </w:r>
      <w:r>
        <w:t xml:space="preserve"> Filiera Agro-alimentare</w:t>
      </w:r>
      <w:r w:rsidR="00E567AB">
        <w:t xml:space="preserve"> per la quale l</w:t>
      </w:r>
      <w:r>
        <w:t>a provincia di Mantova è, insieme a Cremona, Lodi e Pavia, una delle aree dove la specializzazione agro-alimentare è più diffusa</w:t>
      </w:r>
      <w:r w:rsidR="002905FF">
        <w:t xml:space="preserve"> e </w:t>
      </w:r>
      <w:r>
        <w:t>Ostiglia è il leader regionale assoluto per le coltivazioni agricole alimenta</w:t>
      </w:r>
      <w:r w:rsidR="002905FF">
        <w:t>ndo</w:t>
      </w:r>
      <w:r>
        <w:t xml:space="preserve"> quasi la metà del suo mercato del lavoro locale (47,3% degli avviamenti)</w:t>
      </w:r>
      <w:r w:rsidR="004F5D8B">
        <w:t>;</w:t>
      </w:r>
      <w:r w:rsidR="002905FF">
        <w:t xml:space="preserve"> il</w:t>
      </w:r>
      <w:r>
        <w:t xml:space="preserve"> Tessile e Moda</w:t>
      </w:r>
      <w:r w:rsidR="00131709">
        <w:t xml:space="preserve"> dove </w:t>
      </w:r>
      <w:r>
        <w:t>Castiglione delle Stiviere rappresenta un distretto di eccellenza regionale, con l'8,8% delle assunzioni concentrate nel settore delle confezioni (C.14)</w:t>
      </w:r>
      <w:r w:rsidR="006406F2">
        <w:t>; la</w:t>
      </w:r>
      <w:r>
        <w:t xml:space="preserve"> Logistica e Trasporti</w:t>
      </w:r>
      <w:r w:rsidR="006406F2">
        <w:t xml:space="preserve"> </w:t>
      </w:r>
      <w:r w:rsidR="000A2CBA">
        <w:t>dov</w:t>
      </w:r>
      <w:r w:rsidR="000B3346">
        <w:t xml:space="preserve">e si concentrano </w:t>
      </w:r>
      <w:r>
        <w:t>specifici nodi territoriali</w:t>
      </w:r>
      <w:r w:rsidR="000B3346">
        <w:t xml:space="preserve"> per i</w:t>
      </w:r>
      <w:r w:rsidR="00175EEA">
        <w:t>l</w:t>
      </w:r>
      <w:r w:rsidR="000B3346">
        <w:t xml:space="preserve"> trasporto terreste e il magazzinaggio</w:t>
      </w:r>
      <w:r w:rsidR="00175EEA">
        <w:t xml:space="preserve">. </w:t>
      </w:r>
    </w:p>
    <w:p w14:paraId="2FC70F4A" w14:textId="30E9ED23" w:rsidR="0056010F" w:rsidRDefault="00175EEA" w:rsidP="00142DEC">
      <w:r>
        <w:t xml:space="preserve">Inoltre, </w:t>
      </w:r>
      <w:r w:rsidR="00142DEC">
        <w:t>il</w:t>
      </w:r>
      <w:r w:rsidR="0056010F">
        <w:t xml:space="preserve"> rapporto identifica alcuni territori mantovani come "Perni a Tripla Specializzazione", ovvero aree capaci di generare opportunità di impiego in tre grandi comparti contemporaneamente</w:t>
      </w:r>
      <w:r w:rsidR="00BB3CF5">
        <w:t xml:space="preserve"> come Viadana </w:t>
      </w:r>
      <w:r w:rsidR="00733769">
        <w:t>e Ostiglia (Meccanica + Moda + Agroalimentare)</w:t>
      </w:r>
    </w:p>
    <w:p w14:paraId="4F245D5F" w14:textId="69497D59" w:rsidR="00764148" w:rsidRDefault="0056010F" w:rsidP="0056010F">
      <w:r>
        <w:t>Al contrario, il settore del Turismo (alloggio e ristorazione) non presenta specializzazioni di rilievo nella provincia, mantenendosi su livelli di domanda di lavoro inferiori alla media regionale.</w:t>
      </w:r>
    </w:p>
    <w:p w14:paraId="670D7A16" w14:textId="77777777" w:rsidR="004E7687" w:rsidRPr="004E7687" w:rsidRDefault="004E7687" w:rsidP="004E7687">
      <w:r w:rsidRPr="004E7687">
        <w:t>Il territorio mantovano ospita distretti con indici di specializzazione (QL) definiti "estremi" dal Rapporto:</w:t>
      </w:r>
    </w:p>
    <w:p w14:paraId="0B118ACB" w14:textId="77777777" w:rsidR="004E7687" w:rsidRPr="004E7687" w:rsidRDefault="004E7687" w:rsidP="004E7687">
      <w:pPr>
        <w:numPr>
          <w:ilvl w:val="0"/>
          <w:numId w:val="3"/>
        </w:numPr>
      </w:pPr>
      <w:r w:rsidRPr="004E7687">
        <w:rPr>
          <w:b/>
          <w:bCs/>
        </w:rPr>
        <w:t>Castiglione delle Stiviere</w:t>
      </w:r>
      <w:r w:rsidRPr="004E7687">
        <w:t xml:space="preserve"> è un'eccellenza regionale nel settore delle </w:t>
      </w:r>
      <w:r w:rsidRPr="004E7687">
        <w:rPr>
          <w:b/>
          <w:bCs/>
        </w:rPr>
        <w:t>confezioni (moda)</w:t>
      </w:r>
      <w:r w:rsidRPr="004E7687">
        <w:t xml:space="preserve">, con un QL di </w:t>
      </w:r>
      <w:r w:rsidRPr="004E7687">
        <w:rPr>
          <w:b/>
          <w:bCs/>
        </w:rPr>
        <w:t>10,90</w:t>
      </w:r>
      <w:r w:rsidRPr="004E7687">
        <w:t xml:space="preserve"> e l'8,8% delle assunzioni totali dell'area.</w:t>
      </w:r>
    </w:p>
    <w:p w14:paraId="3B063755" w14:textId="77777777" w:rsidR="004E7687" w:rsidRPr="004E7687" w:rsidRDefault="004E7687" w:rsidP="004E7687">
      <w:pPr>
        <w:numPr>
          <w:ilvl w:val="0"/>
          <w:numId w:val="3"/>
        </w:numPr>
      </w:pPr>
      <w:r w:rsidRPr="004E7687">
        <w:rPr>
          <w:b/>
          <w:bCs/>
        </w:rPr>
        <w:t>Ostiglia</w:t>
      </w:r>
      <w:r w:rsidRPr="004E7687">
        <w:t xml:space="preserve"> non è solo un hub agricolo, ma anche un leader regionale nella </w:t>
      </w:r>
      <w:r w:rsidRPr="004E7687">
        <w:rPr>
          <w:b/>
          <w:bCs/>
        </w:rPr>
        <w:t>fabbricazione di macchinari</w:t>
      </w:r>
      <w:r w:rsidRPr="004E7687">
        <w:t xml:space="preserve"> (C.28), con il 18,7% degli avviamenti e un QL di </w:t>
      </w:r>
      <w:r w:rsidRPr="004E7687">
        <w:rPr>
          <w:b/>
          <w:bCs/>
        </w:rPr>
        <w:t>10,32</w:t>
      </w:r>
      <w:r w:rsidRPr="004E7687">
        <w:t>.</w:t>
      </w:r>
    </w:p>
    <w:p w14:paraId="102D5FED" w14:textId="632B1D13" w:rsidR="00AE6F08" w:rsidRDefault="004E7687" w:rsidP="00AE6F08">
      <w:pPr>
        <w:numPr>
          <w:ilvl w:val="0"/>
          <w:numId w:val="3"/>
        </w:numPr>
      </w:pPr>
      <w:r w:rsidRPr="004E7687">
        <w:rPr>
          <w:b/>
          <w:bCs/>
        </w:rPr>
        <w:t>Suzzara</w:t>
      </w:r>
      <w:r w:rsidRPr="004E7687">
        <w:t xml:space="preserve"> si conferma un polo cruciale per i </w:t>
      </w:r>
      <w:r w:rsidRPr="004E7687">
        <w:rPr>
          <w:b/>
          <w:bCs/>
        </w:rPr>
        <w:t>macchinari</w:t>
      </w:r>
      <w:r w:rsidRPr="004E7687">
        <w:t xml:space="preserve"> (11,3% di avviamenti) e per la </w:t>
      </w:r>
      <w:r w:rsidRPr="004E7687">
        <w:rPr>
          <w:b/>
          <w:bCs/>
        </w:rPr>
        <w:t>fabbricazione di autoveicoli</w:t>
      </w:r>
      <w:r w:rsidRPr="004E7687">
        <w:t xml:space="preserve"> (10,4%).</w:t>
      </w:r>
    </w:p>
    <w:p w14:paraId="1BE73308" w14:textId="52B97595" w:rsidR="00AE6F08" w:rsidRPr="004E7687" w:rsidRDefault="00A72693" w:rsidP="00AE6F08">
      <w:r w:rsidRPr="00A72693">
        <w:t>Il quoziente di localizzazione (QL) è l'indicatore statistico utilizzato nel Rapporto Territoriale 2025 per misurare la specializzazione occupazionale di un determinato territorio</w:t>
      </w:r>
      <w:r>
        <w:t>.</w:t>
      </w:r>
      <w:r w:rsidR="005B132A" w:rsidRPr="005B132A">
        <w:t xml:space="preserve"> </w:t>
      </w:r>
      <w:r w:rsidR="005B132A">
        <w:t xml:space="preserve">I </w:t>
      </w:r>
      <w:r w:rsidR="005B132A" w:rsidRPr="005B132A">
        <w:t xml:space="preserve">territori con </w:t>
      </w:r>
      <w:r w:rsidR="00FD1A10" w:rsidRPr="005B132A">
        <w:t>QL &gt; 10</w:t>
      </w:r>
      <w:r w:rsidR="00FD1A10">
        <w:t xml:space="preserve"> sono </w:t>
      </w:r>
      <w:r w:rsidR="005B132A" w:rsidRPr="005B132A">
        <w:t>definiti "specializzazioni estreme"</w:t>
      </w:r>
      <w:r w:rsidR="001F1C6F">
        <w:t>.</w:t>
      </w:r>
    </w:p>
    <w:p w14:paraId="11302E29" w14:textId="0D2F9EC5" w:rsidR="00061722" w:rsidRDefault="00061722" w:rsidP="006D4ADD">
      <w:r>
        <w:t>La provincia di Mantova emerge come un territorio policentrico e resiliente</w:t>
      </w:r>
      <w:r w:rsidR="006D4ADD">
        <w:t>.</w:t>
      </w:r>
      <w:r>
        <w:t xml:space="preserve"> La sua forza non risiede in un unico settore, ma in una rete di eccellenze che garantiscono una stabilità dei trend occupazionali e una capacità di tenuta anche in fasi di rallentamento dell'economia regionale</w:t>
      </w:r>
      <w:r w:rsidR="00C106F6">
        <w:t>.</w:t>
      </w:r>
    </w:p>
    <w:p w14:paraId="7FAF7994" w14:textId="77777777" w:rsidR="006615D4" w:rsidRDefault="006615D4" w:rsidP="00F417E3"/>
    <w:p w14:paraId="098B4A91" w14:textId="442859C4" w:rsidR="00F417E3" w:rsidRDefault="00F417E3" w:rsidP="00F417E3">
      <w:pPr>
        <w:pStyle w:val="Titolo2"/>
      </w:pPr>
      <w:bookmarkStart w:id="6" w:name="_Toc105496922"/>
      <w:bookmarkStart w:id="7" w:name="_Toc138419223"/>
      <w:r w:rsidRPr="00B541AF">
        <w:t>Alcune specificità</w:t>
      </w:r>
      <w:bookmarkEnd w:id="6"/>
      <w:bookmarkEnd w:id="7"/>
      <w:r w:rsidR="00994556">
        <w:t>: skill level e giovani</w:t>
      </w:r>
    </w:p>
    <w:p w14:paraId="3FB852C6" w14:textId="5E978D92" w:rsidR="00F417E3" w:rsidRDefault="00990DA0" w:rsidP="00F417E3">
      <w:r>
        <w:t>I</w:t>
      </w:r>
      <w:r w:rsidR="00441978">
        <w:t xml:space="preserve"> dati di flusso</w:t>
      </w:r>
      <w:r w:rsidR="00ED368B">
        <w:t xml:space="preserve"> </w:t>
      </w:r>
      <w:r w:rsidR="00250FEC">
        <w:t>permettono</w:t>
      </w:r>
      <w:r w:rsidR="00ED368B">
        <w:t xml:space="preserve"> di</w:t>
      </w:r>
      <w:r w:rsidR="00441978">
        <w:t xml:space="preserve"> approfondire </w:t>
      </w:r>
      <w:r w:rsidR="00F417E3">
        <w:t xml:space="preserve">alcune tematiche quali il livello di skill degli avviamenti e le dinamiche lavorative dei giovani tra 18 e 29 anni. </w:t>
      </w:r>
    </w:p>
    <w:p w14:paraId="7E9E146D" w14:textId="1827C4A2" w:rsidR="0016369E" w:rsidRDefault="00D365D5" w:rsidP="00D365D5">
      <w:r>
        <w:t xml:space="preserve">Lo studio del livello di skill </w:t>
      </w:r>
      <w:r w:rsidR="00FD4620">
        <w:t>(lo skill level indica il livello di istruzione formale necessaria allo svolgimento della professione )</w:t>
      </w:r>
      <w:r w:rsidR="00C169D1">
        <w:t xml:space="preserve"> </w:t>
      </w:r>
      <w:r>
        <w:t>permette di osservare nel 202</w:t>
      </w:r>
      <w:r w:rsidR="002663A5">
        <w:t>5</w:t>
      </w:r>
      <w:r>
        <w:t xml:space="preserve">, </w:t>
      </w:r>
      <w:r w:rsidR="00D82B9F">
        <w:t>i</w:t>
      </w:r>
      <w:r w:rsidR="0016369E">
        <w:t>n provincia di Mantova gli avviamenti riguardano prevalentemente mansioni corrispondenti a profili professionali di medio-basso livello</w:t>
      </w:r>
      <w:r w:rsidR="00294EB3">
        <w:t>, mentre l</w:t>
      </w:r>
      <w:r w:rsidR="0016369E">
        <w:t>e figure professionali di alto livello corrispondono al 1</w:t>
      </w:r>
      <w:r w:rsidR="00956AE0">
        <w:t>6</w:t>
      </w:r>
      <w:r w:rsidR="0016369E">
        <w:t>% del totale</w:t>
      </w:r>
      <w:r w:rsidR="00310D64">
        <w:t xml:space="preserve">; </w:t>
      </w:r>
      <w:r w:rsidR="009142C2">
        <w:t xml:space="preserve">analizzando lo skill level rispetto ai settori economici </w:t>
      </w:r>
      <w:r w:rsidR="00310D64">
        <w:t>si osserva che la manifattura ha assunto prevalentemente profili di medio livello, l’agricoltura ha concentrato le assunzioni su figure di basso livello e l’istruzione si distingue per l’avviamento di figure di alto livello</w:t>
      </w:r>
      <w:r w:rsidR="003E30A2">
        <w:t>.</w:t>
      </w:r>
    </w:p>
    <w:p w14:paraId="46244A17" w14:textId="758A58BA" w:rsidR="00DF0BF3" w:rsidRDefault="00AA08A0" w:rsidP="00D365D5">
      <w:r>
        <w:lastRenderedPageBreak/>
        <w:t>Arrivando più nel dettaglio e analizzando le figure professionali</w:t>
      </w:r>
      <w:r w:rsidR="001008FC">
        <w:t xml:space="preserve"> </w:t>
      </w:r>
      <w:r w:rsidR="006950C3">
        <w:t>delle assunzioni</w:t>
      </w:r>
      <w:r>
        <w:t>, si</w:t>
      </w:r>
      <w:r w:rsidR="00660887">
        <w:t xml:space="preserve"> osserva </w:t>
      </w:r>
      <w:r>
        <w:t xml:space="preserve">che le prime due </w:t>
      </w:r>
      <w:r w:rsidR="003F7182">
        <w:t xml:space="preserve">qualifiche </w:t>
      </w:r>
      <w:r>
        <w:t xml:space="preserve">sono le professioni non qualificate </w:t>
      </w:r>
      <w:r w:rsidR="00FD7634">
        <w:t xml:space="preserve">e </w:t>
      </w:r>
      <w:r>
        <w:t xml:space="preserve">le professioni qualificate </w:t>
      </w:r>
      <w:r w:rsidR="00FD7634">
        <w:t>nelle attività commerciali e nei servizi</w:t>
      </w:r>
      <w:r>
        <w:t xml:space="preserve">. A seguire ci sono </w:t>
      </w:r>
      <w:r w:rsidR="00CE0413">
        <w:t>i conduttori di impianti, operai di macchinari fissi e mobili e conducenti di veicoli</w:t>
      </w:r>
      <w:r w:rsidR="00DF51B6">
        <w:t xml:space="preserve"> e </w:t>
      </w:r>
      <w:r w:rsidR="00406933">
        <w:t>quindi gli artigiani, operai specializzati e agricoli.</w:t>
      </w:r>
    </w:p>
    <w:p w14:paraId="33889434" w14:textId="192F83A7" w:rsidR="00164EC8" w:rsidRDefault="00D365D5" w:rsidP="00164EC8">
      <w:r>
        <w:t>Le comunicazioni obbligatorie riferite all’anno 202</w:t>
      </w:r>
      <w:r w:rsidR="00E66B7A">
        <w:t>5</w:t>
      </w:r>
      <w:r>
        <w:t xml:space="preserve">, per i giovani tra i 18 e i 29 anni, ammontano complessivamente </w:t>
      </w:r>
      <w:r w:rsidR="00164EC8">
        <w:t>a 6</w:t>
      </w:r>
      <w:r w:rsidR="0023721C">
        <w:t>0.610</w:t>
      </w:r>
      <w:r w:rsidR="00893390">
        <w:t>:</w:t>
      </w:r>
      <w:r w:rsidR="00F00599">
        <w:t xml:space="preserve"> </w:t>
      </w:r>
      <w:r w:rsidR="00230912">
        <w:t>i</w:t>
      </w:r>
      <w:r w:rsidR="009C1AAF">
        <w:t>l 38% sono avviamenti e il 34% sono cessazioni di rapporti di lavoro. Gli avviamenti dei giovani rappresentano il 3</w:t>
      </w:r>
      <w:r w:rsidR="001E5DA5">
        <w:t>4</w:t>
      </w:r>
      <w:r w:rsidR="009C1AAF">
        <w:t>% del totale provinciale</w:t>
      </w:r>
      <w:r w:rsidR="007740B3">
        <w:t>.</w:t>
      </w:r>
      <w:r w:rsidR="00F00599">
        <w:t xml:space="preserve"> </w:t>
      </w:r>
      <w:r w:rsidR="00164EC8">
        <w:t xml:space="preserve">Il saldo tra avviamenti e cessazioni è positivo, pari a </w:t>
      </w:r>
      <w:r w:rsidR="00BE1DBC">
        <w:t>2.776</w:t>
      </w:r>
      <w:r w:rsidR="00164EC8">
        <w:t>.</w:t>
      </w:r>
    </w:p>
    <w:p w14:paraId="26E460F6" w14:textId="4C3A8EED" w:rsidR="00C602CB" w:rsidRDefault="00171949" w:rsidP="00164EC8">
      <w:r>
        <w:t xml:space="preserve">I contratti di lavoro permanenti rappresentano il 17% del totale degli avviamenti contro l’83% delle forme contrattuali flessibili. Tra queste, i contratti a tempo determinato incidono maggiormente rappresentando il </w:t>
      </w:r>
      <w:r w:rsidR="00D2736A">
        <w:t>50</w:t>
      </w:r>
      <w:r>
        <w:t>% degli avviamenti.</w:t>
      </w:r>
    </w:p>
    <w:p w14:paraId="05532C56" w14:textId="4F32E80B" w:rsidR="0013142F" w:rsidRDefault="0013142F" w:rsidP="00164EC8">
      <w:r>
        <w:t xml:space="preserve">Il settore manifatturiero si conferma il più rappresentativo in termini di avviamenti in valore assoluto, anche per gli under 30, con </w:t>
      </w:r>
      <w:r w:rsidR="006B702C">
        <w:t>4.540</w:t>
      </w:r>
      <w:r>
        <w:t xml:space="preserve"> inserimenti</w:t>
      </w:r>
      <w:r w:rsidR="00FB35B2">
        <w:t>. Analizzando il peso percentuale degli under 30 sul totale degli avviamenti, emerge che i settori che investono maggiormente nei giovani sono: le attività dei servizi di alloggio e ristorazione con il 55%, le attività artistiche e sportive con il 48% e il commercio all’ingrosso e al dettaglio con il 47%</w:t>
      </w:r>
      <w:r w:rsidR="004015FC">
        <w:t>.</w:t>
      </w:r>
    </w:p>
    <w:p w14:paraId="32119147" w14:textId="77777777" w:rsidR="00F417E3" w:rsidRDefault="00F417E3" w:rsidP="00F417E3"/>
    <w:p w14:paraId="66FF21A3" w14:textId="77777777" w:rsidR="00F417E3" w:rsidRDefault="00F417E3" w:rsidP="00F417E3">
      <w:pPr>
        <w:pStyle w:val="Titolo2"/>
      </w:pPr>
      <w:bookmarkStart w:id="8" w:name="_Toc105496923"/>
      <w:bookmarkStart w:id="9" w:name="_Toc138419224"/>
      <w:r>
        <w:t>Dichiarazioni di immediata disponibilità</w:t>
      </w:r>
      <w:bookmarkEnd w:id="8"/>
      <w:bookmarkEnd w:id="9"/>
    </w:p>
    <w:p w14:paraId="64BA6A0A" w14:textId="77777777" w:rsidR="00F417E3" w:rsidRDefault="00F417E3" w:rsidP="00F417E3">
      <w:r>
        <w:t xml:space="preserve">Per effetto dell’art. 19 del decreto legislativo n.150 2015 del Jobs act “Sono considerati disoccupati i soggetti privi di impiego che dichiarano, in forma telematica, al sistema informativo unitario delle politiche del lavoro di cui all'articolo 13, la propria immediata disponibilità allo svolgimento di attività lavorativa e alla partecipazione alle misure di politica attiva del lavoro concordate con il centro per l'impiego”. </w:t>
      </w:r>
    </w:p>
    <w:p w14:paraId="5E82FD30" w14:textId="5C18CC20" w:rsidR="00F417E3" w:rsidRDefault="00F417E3" w:rsidP="001A04A7">
      <w:r>
        <w:t>Nell’anno 202</w:t>
      </w:r>
      <w:r w:rsidR="007821AA">
        <w:t>5</w:t>
      </w:r>
      <w:r>
        <w:t xml:space="preserve"> </w:t>
      </w:r>
      <w:r w:rsidR="00D3652B">
        <w:t xml:space="preserve">sono state presentate </w:t>
      </w:r>
      <w:r w:rsidR="00B348EC">
        <w:t>9.760</w:t>
      </w:r>
      <w:r w:rsidR="00530BC9">
        <w:t xml:space="preserve"> </w:t>
      </w:r>
      <w:r>
        <w:t xml:space="preserve">Dichiarazione di Immediata Disponibilità al lavoro (DID), </w:t>
      </w:r>
      <w:r w:rsidR="00530BC9">
        <w:t xml:space="preserve">in </w:t>
      </w:r>
      <w:r w:rsidR="00B348EC">
        <w:t>aumento</w:t>
      </w:r>
      <w:r w:rsidR="00530BC9">
        <w:t xml:space="preserve"> del </w:t>
      </w:r>
      <w:r w:rsidR="00FA20F2">
        <w:t>60</w:t>
      </w:r>
      <w:r w:rsidR="00530BC9">
        <w:t>% rispetto all’anno precedente</w:t>
      </w:r>
      <w:r>
        <w:t>.</w:t>
      </w:r>
      <w:r w:rsidR="000C7BF4">
        <w:t xml:space="preserve"> La crescita del numero di persone che hanno rilasciato la DID si può ricondurre a nuove indicazioni regionali rispetto all’erogazione di politiche attive e al raggiungimento</w:t>
      </w:r>
      <w:r w:rsidR="001A04A7">
        <w:t xml:space="preserve"> </w:t>
      </w:r>
      <w:r w:rsidR="000C7BF4">
        <w:t xml:space="preserve">degli obiettivi nazionali </w:t>
      </w:r>
      <w:r w:rsidR="00E66B7A">
        <w:t xml:space="preserve">e regionali </w:t>
      </w:r>
      <w:r w:rsidR="000C7BF4">
        <w:t>in termini di occupabilità</w:t>
      </w:r>
    </w:p>
    <w:p w14:paraId="123573FB" w14:textId="7B513044" w:rsidR="007265ED" w:rsidRDefault="00F871C6" w:rsidP="00F417E3">
      <w:r>
        <w:t>Il maggior numero di Dichiarazioni di Immediata Disponibilità al lavoro è stato presentato da persone tra i 20 e i 24 anni</w:t>
      </w:r>
      <w:r w:rsidR="00890B77">
        <w:t xml:space="preserve"> di genere femminile (</w:t>
      </w:r>
      <w:r w:rsidR="00CF0B89">
        <w:t>5</w:t>
      </w:r>
      <w:r w:rsidR="00F73BEA">
        <w:t>6</w:t>
      </w:r>
      <w:r w:rsidR="00CF0B89">
        <w:t>%</w:t>
      </w:r>
      <w:r w:rsidR="00890B77">
        <w:t>)</w:t>
      </w:r>
      <w:r w:rsidR="009F37B1">
        <w:t xml:space="preserve">; </w:t>
      </w:r>
      <w:r w:rsidR="00AD34AB">
        <w:t>quasi 3 persone su 4 che hanno rilasciato una DID ha cittadinanza italiana</w:t>
      </w:r>
      <w:r w:rsidR="00D163F6">
        <w:t xml:space="preserve">. </w:t>
      </w:r>
      <w:r w:rsidR="0067385F">
        <w:t xml:space="preserve">Il 40% </w:t>
      </w:r>
      <w:r w:rsidR="00CE2D47">
        <w:t xml:space="preserve">delle dichiarazioni di immediata disponibilità al lavoro vengono rilasciate da </w:t>
      </w:r>
      <w:r w:rsidR="003414E4">
        <w:t>persone con titolo di studio pari alla licenza media</w:t>
      </w:r>
      <w:r w:rsidR="00B07C36">
        <w:t>.</w:t>
      </w:r>
    </w:p>
    <w:p w14:paraId="47120835" w14:textId="1CF6915D" w:rsidR="00F417E3" w:rsidRDefault="00523CA9" w:rsidP="00F417E3">
      <w:r w:rsidRPr="004D168D">
        <w:t xml:space="preserve">La suddivisione territoriale dell’analisi delle </w:t>
      </w:r>
      <w:r w:rsidR="00242DE9" w:rsidRPr="004D168D">
        <w:t>dichiarazioni</w:t>
      </w:r>
      <w:r w:rsidRPr="004D168D">
        <w:t xml:space="preserve"> di immediata disponibilità al lavoro </w:t>
      </w:r>
      <w:r w:rsidR="008D634A" w:rsidRPr="004D168D">
        <w:t xml:space="preserve">mostra </w:t>
      </w:r>
      <w:r w:rsidR="004D2D04" w:rsidRPr="004D168D">
        <w:t xml:space="preserve">come sia il </w:t>
      </w:r>
      <w:r w:rsidR="00F417E3" w:rsidRPr="004D168D">
        <w:t>C</w:t>
      </w:r>
      <w:r w:rsidR="004D2D04" w:rsidRPr="004D168D">
        <w:t>entro per l’</w:t>
      </w:r>
      <w:r w:rsidR="00242DE9" w:rsidRPr="004D168D">
        <w:t>Impiego</w:t>
      </w:r>
      <w:r w:rsidR="004D2D04" w:rsidRPr="004D168D">
        <w:t xml:space="preserve"> di Mantova quello</w:t>
      </w:r>
      <w:r w:rsidR="00F417E3" w:rsidRPr="004D168D">
        <w:t xml:space="preserve"> che registra il maggior numero di soggetti </w:t>
      </w:r>
      <w:r w:rsidR="00242DE9" w:rsidRPr="004D168D">
        <w:t>in cerca di occupazione</w:t>
      </w:r>
      <w:r w:rsidR="003151F9" w:rsidRPr="004D168D">
        <w:t>,</w:t>
      </w:r>
      <w:r w:rsidR="00435F07" w:rsidRPr="004D168D">
        <w:t xml:space="preserve"> </w:t>
      </w:r>
      <w:r w:rsidR="00D91438" w:rsidRPr="004D168D">
        <w:t xml:space="preserve">pari a </w:t>
      </w:r>
      <w:r w:rsidR="00A17EB2">
        <w:t>4.135</w:t>
      </w:r>
      <w:r w:rsidR="003151F9" w:rsidRPr="004D168D">
        <w:t xml:space="preserve"> </w:t>
      </w:r>
      <w:r w:rsidR="00435F07" w:rsidRPr="004D168D">
        <w:t>(4</w:t>
      </w:r>
      <w:r w:rsidR="00A17EB2">
        <w:t>2</w:t>
      </w:r>
      <w:r w:rsidR="00435F07" w:rsidRPr="004D168D">
        <w:t>%),</w:t>
      </w:r>
      <w:r w:rsidR="00F417E3" w:rsidRPr="004D168D">
        <w:t xml:space="preserve"> segue il CPI di Castiglione delle Stiviere con il </w:t>
      </w:r>
      <w:r w:rsidR="00A17EB2">
        <w:t>26</w:t>
      </w:r>
      <w:r w:rsidR="00F417E3" w:rsidRPr="004D168D">
        <w:t>% (</w:t>
      </w:r>
      <w:r w:rsidR="00A17EB2">
        <w:t>2.580</w:t>
      </w:r>
      <w:r w:rsidR="00F417E3" w:rsidRPr="004D168D">
        <w:t xml:space="preserve"> soggetti), il CPI di Suzzara con il 1</w:t>
      </w:r>
      <w:r w:rsidR="00A17EB2">
        <w:t>5</w:t>
      </w:r>
      <w:r w:rsidR="00F417E3" w:rsidRPr="004D168D">
        <w:t>% (</w:t>
      </w:r>
      <w:r w:rsidR="00A17EB2">
        <w:t>1.450</w:t>
      </w:r>
      <w:r w:rsidR="00F417E3" w:rsidRPr="004D168D">
        <w:t xml:space="preserve"> soggetti), Viadana con </w:t>
      </w:r>
      <w:r w:rsidR="00F201FE">
        <w:t>l’11</w:t>
      </w:r>
      <w:r w:rsidR="00F417E3" w:rsidRPr="004D168D">
        <w:t>% (</w:t>
      </w:r>
      <w:r w:rsidR="00F201FE">
        <w:t>1.037</w:t>
      </w:r>
      <w:r w:rsidR="00F417E3" w:rsidRPr="004D168D">
        <w:t xml:space="preserve">) ed infine Ostiglia con il </w:t>
      </w:r>
      <w:r w:rsidR="00F201FE">
        <w:t>6</w:t>
      </w:r>
      <w:r w:rsidR="00F417E3" w:rsidRPr="004D168D">
        <w:t>% (</w:t>
      </w:r>
      <w:r w:rsidR="00F201FE">
        <w:t>558</w:t>
      </w:r>
      <w:r w:rsidR="00E95CC8">
        <w:t xml:space="preserve"> – il dato </w:t>
      </w:r>
      <w:r w:rsidR="009F1046" w:rsidRPr="009F1046">
        <w:t>può essere condizionato dalla mancata presenza della sede del Centro per l’impiego sul territorio per l’anno 2025</w:t>
      </w:r>
      <w:r w:rsidR="00F417E3" w:rsidRPr="004D168D">
        <w:t>).</w:t>
      </w:r>
    </w:p>
    <w:p w14:paraId="4AD742A4" w14:textId="2BFEB731" w:rsidR="00B07C36" w:rsidRDefault="00B07C36" w:rsidP="00F417E3"/>
    <w:p w14:paraId="26B180E8" w14:textId="60437FB0" w:rsidR="004D4C81" w:rsidRDefault="00C76109" w:rsidP="00D00C88">
      <w:r>
        <w:rPr>
          <w:rFonts w:eastAsiaTheme="majorEastAsia" w:cstheme="majorBidi"/>
          <w:color w:val="2F5496" w:themeColor="accent1" w:themeShade="BF"/>
          <w:sz w:val="28"/>
          <w:szCs w:val="26"/>
        </w:rPr>
        <w:t>Con</w:t>
      </w:r>
      <w:r w:rsidR="006E553C">
        <w:rPr>
          <w:rFonts w:eastAsiaTheme="majorEastAsia" w:cstheme="majorBidi"/>
          <w:color w:val="2F5496" w:themeColor="accent1" w:themeShade="BF"/>
          <w:sz w:val="28"/>
          <w:szCs w:val="26"/>
        </w:rPr>
        <w:t>clusioni</w:t>
      </w:r>
      <w:r w:rsidR="0058468C">
        <w:t xml:space="preserve"> </w:t>
      </w:r>
    </w:p>
    <w:p w14:paraId="04E84963" w14:textId="1100FD35" w:rsidR="0005202E" w:rsidRDefault="006E553C" w:rsidP="00D00C88">
      <w:r>
        <w:t>I</w:t>
      </w:r>
      <w:r w:rsidR="00A60478">
        <w:t>n</w:t>
      </w:r>
      <w:r>
        <w:t xml:space="preserve"> conclusione, </w:t>
      </w:r>
      <w:r w:rsidR="003B6CFE">
        <w:t>pos</w:t>
      </w:r>
      <w:r w:rsidR="00F71FFD">
        <w:t xml:space="preserve">siamo affermare, </w:t>
      </w:r>
      <w:r w:rsidR="00F016C2">
        <w:t xml:space="preserve">così come riportato </w:t>
      </w:r>
      <w:r w:rsidR="008E43FB">
        <w:t xml:space="preserve">anche </w:t>
      </w:r>
      <w:r w:rsidR="00A23C6C">
        <w:t xml:space="preserve">nel Rapporto annuale dell’Istat, </w:t>
      </w:r>
      <w:r w:rsidR="0058468C">
        <w:t xml:space="preserve">che </w:t>
      </w:r>
      <w:r w:rsidR="00F71FFD">
        <w:t xml:space="preserve">attualmente </w:t>
      </w:r>
      <w:r w:rsidR="0058468C">
        <w:t>i</w:t>
      </w:r>
      <w:r w:rsidR="008C2579">
        <w:t>l</w:t>
      </w:r>
      <w:r w:rsidR="002644EB">
        <w:t xml:space="preserve"> mercato del lavoro </w:t>
      </w:r>
      <w:r w:rsidR="00F71FFD">
        <w:t>è caratterizzato</w:t>
      </w:r>
      <w:r w:rsidR="002644EB">
        <w:t xml:space="preserve"> </w:t>
      </w:r>
      <w:r w:rsidR="002C3F5E" w:rsidRPr="002C3F5E">
        <w:t xml:space="preserve">da </w:t>
      </w:r>
      <w:r w:rsidR="00E81E2B">
        <w:t>evidenti</w:t>
      </w:r>
      <w:r w:rsidR="002C3F5E" w:rsidRPr="002C3F5E">
        <w:t xml:space="preserve"> contrasti: se da un lato si conferma la </w:t>
      </w:r>
      <w:r w:rsidR="002C3F5E" w:rsidRPr="002C3F5E">
        <w:lastRenderedPageBreak/>
        <w:t xml:space="preserve">crescita del numero di occupati, dall’altro emergono fragilità strutturali che minano la qualità del lavoro. </w:t>
      </w:r>
    </w:p>
    <w:p w14:paraId="23ABF67D" w14:textId="36F51978" w:rsidR="004330CA" w:rsidRDefault="004330CA" w:rsidP="00D00C88">
      <w:r w:rsidRPr="004330CA">
        <w:t>La contrazione demografica sta trasformando il mercato del lavoro in un ecosistema altamente competitivo, dove i giovani talenti rappresentano una risorsa scarsa e contesa. Con un’età media provinciale proiettata a 48,1 anni entro il 2036, le aziende si trovano a un bivio strategico: gestire l'invecchiamento della forza lavoro interna e, contemporaneamente, ridefinire le politiche di attrazione e fidelizzazione</w:t>
      </w:r>
      <w:r>
        <w:t>.</w:t>
      </w:r>
    </w:p>
    <w:p w14:paraId="36A9270A" w14:textId="78BB6043" w:rsidR="006F7DD6" w:rsidRDefault="00A623B9" w:rsidP="00BD7BA6">
      <w:r w:rsidRPr="00A623B9">
        <w:t xml:space="preserve">Queste stesse difficoltà sono infatti emerse durante l’incontro con diverse imprese mantovane </w:t>
      </w:r>
      <w:r w:rsidR="00863BCD">
        <w:t>s</w:t>
      </w:r>
      <w:r w:rsidR="004330CA">
        <w:t>ul</w:t>
      </w:r>
      <w:r w:rsidR="00D26B75" w:rsidRPr="00D26B75">
        <w:t xml:space="preserve"> tema "Servizi per il lavoro: imprese, enti e istituzioni"</w:t>
      </w:r>
      <w:r w:rsidR="00FC10C1">
        <w:t xml:space="preserve"> organizzato </w:t>
      </w:r>
      <w:r w:rsidR="008D0E56">
        <w:t>a marzo 202</w:t>
      </w:r>
      <w:r w:rsidR="00FF22FB">
        <w:t>5</w:t>
      </w:r>
      <w:r w:rsidR="003A4376">
        <w:t>,</w:t>
      </w:r>
      <w:r w:rsidR="00441F1B">
        <w:t xml:space="preserve"> </w:t>
      </w:r>
      <w:r w:rsidR="0088146E">
        <w:t xml:space="preserve">dove </w:t>
      </w:r>
      <w:r>
        <w:t>sono state</w:t>
      </w:r>
      <w:r w:rsidR="00441F1B">
        <w:t xml:space="preserve"> </w:t>
      </w:r>
      <w:r w:rsidR="00C74BD3">
        <w:t>evidenziat</w:t>
      </w:r>
      <w:r w:rsidR="002466A0">
        <w:t>e</w:t>
      </w:r>
      <w:r w:rsidR="00C74BD3">
        <w:t xml:space="preserve"> </w:t>
      </w:r>
      <w:r w:rsidR="00BD7BA6">
        <w:t>criticità nella ricerca di personale qualificato</w:t>
      </w:r>
      <w:r w:rsidR="002466A0">
        <w:t xml:space="preserve"> ed è</w:t>
      </w:r>
      <w:r w:rsidR="009C154B">
        <w:t xml:space="preserve"> emerso il t</w:t>
      </w:r>
      <w:r w:rsidR="00BD7BA6">
        <w:t xml:space="preserve">ema </w:t>
      </w:r>
      <w:r w:rsidR="009C154B">
        <w:t xml:space="preserve">ricorrente </w:t>
      </w:r>
      <w:r w:rsidR="003A4376">
        <w:t>de</w:t>
      </w:r>
      <w:r w:rsidR="00BD7BA6">
        <w:t>l mismatch tra domanda e offerta di lavoro</w:t>
      </w:r>
      <w:r w:rsidR="009C154B">
        <w:t>;</w:t>
      </w:r>
      <w:r w:rsidR="00BD7BA6">
        <w:t xml:space="preserve"> ovvero la difficoltà di far </w:t>
      </w:r>
      <w:r w:rsidR="002466A0">
        <w:t>combaciare</w:t>
      </w:r>
      <w:r w:rsidR="00BD7BA6">
        <w:t xml:space="preserve"> le competenze dei candidati con le esigenze delle imprese.</w:t>
      </w:r>
    </w:p>
    <w:p w14:paraId="042BF03D" w14:textId="121ACE30" w:rsidR="00605C29" w:rsidRDefault="00BD7BA6" w:rsidP="00BD7BA6">
      <w:r>
        <w:t xml:space="preserve">Le aziende hanno segnalato una crescente richiesta di profili con competenze tecniche specializzate, spesso legate a tecnologie emergenti, che non sempre sono presenti tra i candidati disponibili sul mercato. Inoltre, è emersa la difficoltà nel trovare candidati con </w:t>
      </w:r>
      <w:r w:rsidR="008E619F">
        <w:t xml:space="preserve">specifiche </w:t>
      </w:r>
      <w:r w:rsidRPr="008E619F">
        <w:rPr>
          <w:i/>
          <w:iCs/>
        </w:rPr>
        <w:t>soft skills</w:t>
      </w:r>
      <w:r>
        <w:t>, come motivazione, determinazione, autonomia, capacità di lavorare in gruppo, flessibilità e proattività, sempre più richieste dalle aziende moderne.</w:t>
      </w:r>
    </w:p>
    <w:p w14:paraId="17204319" w14:textId="77777777" w:rsidR="00EB5BF9" w:rsidRDefault="00EB5BF9" w:rsidP="00EB5BF9">
      <w:r>
        <w:t>In ultimo, emerge l'esigenza espressa dalle aziende di approfondire i valori dei candidati in fase di reclutamento. L'obiettivo è assicurarne il perfetto allineamento con la cultura societaria, il positivo ambientamento delle nuove risorse riducendo così il rischio di attrito e il conseguente abbandono da parte delle professionalità chiave.</w:t>
      </w:r>
    </w:p>
    <w:p w14:paraId="01550CA3" w14:textId="583D3F19" w:rsidR="009E7A08" w:rsidRPr="00E71352" w:rsidRDefault="006D3E06" w:rsidP="00EB5BF9">
      <w:r>
        <w:t>È</w:t>
      </w:r>
      <w:r w:rsidR="00EB5BF9">
        <w:t xml:space="preserve"> emersa tuttavia dal confronto con gli imprenditori/uffici del personale anche la consapevolezza da parte delle aziende, di accogliere in un’ottica evolutiva e di integrazione fra generazioni, i nuovi valori sociali, culturali e di vita delle nuove risorse in base a politiche aziendali di attrazione, fidelizzazione e trattenimento.</w:t>
      </w:r>
    </w:p>
    <w:sectPr w:rsidR="009E7A08" w:rsidRPr="00E713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4B3D5" w14:textId="77777777" w:rsidR="006F04D3" w:rsidRDefault="006F04D3" w:rsidP="00504DDC">
      <w:pPr>
        <w:spacing w:after="0" w:line="240" w:lineRule="auto"/>
      </w:pPr>
      <w:r>
        <w:separator/>
      </w:r>
    </w:p>
  </w:endnote>
  <w:endnote w:type="continuationSeparator" w:id="0">
    <w:p w14:paraId="0CB8DD12" w14:textId="77777777" w:rsidR="006F04D3" w:rsidRDefault="006F04D3" w:rsidP="00504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6785D" w14:textId="77777777" w:rsidR="006F04D3" w:rsidRDefault="006F04D3" w:rsidP="00504DDC">
      <w:pPr>
        <w:spacing w:after="0" w:line="240" w:lineRule="auto"/>
      </w:pPr>
      <w:r>
        <w:separator/>
      </w:r>
    </w:p>
  </w:footnote>
  <w:footnote w:type="continuationSeparator" w:id="0">
    <w:p w14:paraId="10F57BC1" w14:textId="77777777" w:rsidR="006F04D3" w:rsidRDefault="006F04D3" w:rsidP="00504DDC">
      <w:pPr>
        <w:spacing w:after="0" w:line="240" w:lineRule="auto"/>
      </w:pPr>
      <w:r>
        <w:continuationSeparator/>
      </w:r>
    </w:p>
  </w:footnote>
  <w:footnote w:id="1">
    <w:p w14:paraId="2B156DFE" w14:textId="5BFBFDEB" w:rsidR="003C2493" w:rsidRDefault="00F417E3" w:rsidP="00F417E3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C71093" w:rsidRPr="00C71093">
        <w:t>https://www.istat.it/wp-content/uploads/2026/03/Mercato-del-lavoro-IV-trim_2025.pdf</w:t>
      </w:r>
      <w:r w:rsidR="003C2493">
        <w:t xml:space="preserve"> </w:t>
      </w:r>
    </w:p>
  </w:footnote>
  <w:footnote w:id="2">
    <w:p w14:paraId="681C5D22" w14:textId="2BB06B56" w:rsidR="00F85D11" w:rsidRDefault="00F85D11" w:rsidP="004328D2">
      <w:pPr>
        <w:pStyle w:val="Testonotaapidipagina"/>
      </w:pPr>
      <w:r>
        <w:rPr>
          <w:rStyle w:val="Rimandonotaapidipagina"/>
        </w:rPr>
        <w:footnoteRef/>
      </w:r>
      <w:r w:rsidR="00331C2D">
        <w:t xml:space="preserve">A partire dai dati </w:t>
      </w:r>
      <w:r w:rsidR="00974233">
        <w:t>d</w:t>
      </w:r>
      <w:r w:rsidR="00331C2D">
        <w:t>e</w:t>
      </w:r>
      <w:r w:rsidR="00974233">
        <w:t>l 2025 il campo di osservazione del Sistema Informativo</w:t>
      </w:r>
      <w:r w:rsidR="00331C2D">
        <w:t xml:space="preserve"> </w:t>
      </w:r>
      <w:r w:rsidR="00974233">
        <w:t>Excelsior si estende al settore primario</w:t>
      </w:r>
      <w:r w:rsidR="00402E15">
        <w:t xml:space="preserve"> </w:t>
      </w:r>
      <w:r w:rsidR="00402E15" w:rsidRPr="00F5065A">
        <w:t>(agricoltura, silvicoltura, caccia e pesca)</w:t>
      </w:r>
      <w:r w:rsidR="00974233">
        <w:t>.</w:t>
      </w:r>
      <w:r w:rsidR="001F2C4E">
        <w:t xml:space="preserve"> </w:t>
      </w:r>
      <w:r w:rsidR="00402E15">
        <w:t xml:space="preserve">I </w:t>
      </w:r>
      <w:r w:rsidR="001F2C4E">
        <w:t>dati del 2024, esposti nel bollettino, sono stati rielaborati per includere anche questo comparto, per</w:t>
      </w:r>
      <w:r w:rsidR="004328D2">
        <w:t xml:space="preserve"> </w:t>
      </w:r>
      <w:r w:rsidR="001F2C4E">
        <w:t>consentire il confronto su base annuale</w:t>
      </w:r>
      <w:r w:rsidR="004328D2">
        <w:t>.</w:t>
      </w:r>
    </w:p>
  </w:footnote>
  <w:footnote w:id="3">
    <w:p w14:paraId="62DE9E11" w14:textId="4EB6C6D7" w:rsidR="00A2031F" w:rsidRDefault="00A2031F">
      <w:pPr>
        <w:pStyle w:val="Testonotaapidipagina"/>
      </w:pPr>
      <w:r>
        <w:rPr>
          <w:rStyle w:val="Rimandonotaapidipagina"/>
        </w:rPr>
        <w:footnoteRef/>
      </w:r>
      <w:r w:rsidR="00275926" w:rsidRPr="00275926">
        <w:t>https://cll.regione.lombardia.it/it/news/news/779/dialoghi-sul-lavoro-presentato-a-palazzo-lombardia-il-rapporto-2025-de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0EFD"/>
    <w:multiLevelType w:val="multilevel"/>
    <w:tmpl w:val="6C486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AC5257"/>
    <w:multiLevelType w:val="hybridMultilevel"/>
    <w:tmpl w:val="38C06E9A"/>
    <w:lvl w:ilvl="0" w:tplc="84BC82A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047D6"/>
    <w:multiLevelType w:val="multilevel"/>
    <w:tmpl w:val="423E9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5376332">
    <w:abstractNumId w:val="1"/>
  </w:num>
  <w:num w:numId="2" w16cid:durableId="625429351">
    <w:abstractNumId w:val="0"/>
  </w:num>
  <w:num w:numId="3" w16cid:durableId="17764405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DDC"/>
    <w:rsid w:val="00002BC5"/>
    <w:rsid w:val="000101A8"/>
    <w:rsid w:val="000103A3"/>
    <w:rsid w:val="00011006"/>
    <w:rsid w:val="00013DCB"/>
    <w:rsid w:val="0001568F"/>
    <w:rsid w:val="000165A4"/>
    <w:rsid w:val="00021957"/>
    <w:rsid w:val="000250D6"/>
    <w:rsid w:val="00027B0F"/>
    <w:rsid w:val="000309C2"/>
    <w:rsid w:val="000312E3"/>
    <w:rsid w:val="00031D40"/>
    <w:rsid w:val="00033D36"/>
    <w:rsid w:val="00036BF9"/>
    <w:rsid w:val="00041B10"/>
    <w:rsid w:val="00042247"/>
    <w:rsid w:val="000428B4"/>
    <w:rsid w:val="00046D9F"/>
    <w:rsid w:val="000507C8"/>
    <w:rsid w:val="00051F50"/>
    <w:rsid w:val="0005202E"/>
    <w:rsid w:val="0005535D"/>
    <w:rsid w:val="00061722"/>
    <w:rsid w:val="000625E0"/>
    <w:rsid w:val="00063A4B"/>
    <w:rsid w:val="00065611"/>
    <w:rsid w:val="00067358"/>
    <w:rsid w:val="000678F1"/>
    <w:rsid w:val="00077705"/>
    <w:rsid w:val="00077B4F"/>
    <w:rsid w:val="0008250A"/>
    <w:rsid w:val="00083746"/>
    <w:rsid w:val="000838FC"/>
    <w:rsid w:val="0009703F"/>
    <w:rsid w:val="000970BD"/>
    <w:rsid w:val="000A061E"/>
    <w:rsid w:val="000A26AB"/>
    <w:rsid w:val="000A2CBA"/>
    <w:rsid w:val="000A6804"/>
    <w:rsid w:val="000B3346"/>
    <w:rsid w:val="000B49BE"/>
    <w:rsid w:val="000B795B"/>
    <w:rsid w:val="000C0B50"/>
    <w:rsid w:val="000C4788"/>
    <w:rsid w:val="000C7BF4"/>
    <w:rsid w:val="000D2DBB"/>
    <w:rsid w:val="000E598E"/>
    <w:rsid w:val="000E6054"/>
    <w:rsid w:val="000F6E74"/>
    <w:rsid w:val="000F7ABD"/>
    <w:rsid w:val="001008FC"/>
    <w:rsid w:val="0010676D"/>
    <w:rsid w:val="001126EA"/>
    <w:rsid w:val="00115168"/>
    <w:rsid w:val="00115A16"/>
    <w:rsid w:val="001209BC"/>
    <w:rsid w:val="001232CE"/>
    <w:rsid w:val="001235DB"/>
    <w:rsid w:val="00126AAB"/>
    <w:rsid w:val="0013142F"/>
    <w:rsid w:val="00131709"/>
    <w:rsid w:val="00136140"/>
    <w:rsid w:val="00137DCC"/>
    <w:rsid w:val="00141C2B"/>
    <w:rsid w:val="00142626"/>
    <w:rsid w:val="00142A1F"/>
    <w:rsid w:val="00142DEC"/>
    <w:rsid w:val="001434EA"/>
    <w:rsid w:val="0014589F"/>
    <w:rsid w:val="00150A4C"/>
    <w:rsid w:val="00151B83"/>
    <w:rsid w:val="00155DCA"/>
    <w:rsid w:val="00157D35"/>
    <w:rsid w:val="0016369E"/>
    <w:rsid w:val="0016457F"/>
    <w:rsid w:val="00164EC8"/>
    <w:rsid w:val="00171218"/>
    <w:rsid w:val="00171949"/>
    <w:rsid w:val="00173200"/>
    <w:rsid w:val="00175EEA"/>
    <w:rsid w:val="00176B28"/>
    <w:rsid w:val="00176D28"/>
    <w:rsid w:val="00177DBF"/>
    <w:rsid w:val="001809DF"/>
    <w:rsid w:val="00180CA7"/>
    <w:rsid w:val="00180FB6"/>
    <w:rsid w:val="0018319C"/>
    <w:rsid w:val="00186269"/>
    <w:rsid w:val="00197676"/>
    <w:rsid w:val="001A04A7"/>
    <w:rsid w:val="001A16BD"/>
    <w:rsid w:val="001B4090"/>
    <w:rsid w:val="001B6671"/>
    <w:rsid w:val="001C1A8F"/>
    <w:rsid w:val="001C5368"/>
    <w:rsid w:val="001C672D"/>
    <w:rsid w:val="001D1E9F"/>
    <w:rsid w:val="001D43F3"/>
    <w:rsid w:val="001D4994"/>
    <w:rsid w:val="001D56BA"/>
    <w:rsid w:val="001D60BB"/>
    <w:rsid w:val="001E0536"/>
    <w:rsid w:val="001E5DA5"/>
    <w:rsid w:val="001E6E74"/>
    <w:rsid w:val="001E737A"/>
    <w:rsid w:val="001F1C6F"/>
    <w:rsid w:val="001F1E6B"/>
    <w:rsid w:val="001F2C4E"/>
    <w:rsid w:val="001F4025"/>
    <w:rsid w:val="001F56F7"/>
    <w:rsid w:val="00203250"/>
    <w:rsid w:val="002037A0"/>
    <w:rsid w:val="002037DE"/>
    <w:rsid w:val="00207D31"/>
    <w:rsid w:val="00211192"/>
    <w:rsid w:val="00213E5D"/>
    <w:rsid w:val="00215033"/>
    <w:rsid w:val="00230288"/>
    <w:rsid w:val="00230912"/>
    <w:rsid w:val="002328E4"/>
    <w:rsid w:val="00233C48"/>
    <w:rsid w:val="00234541"/>
    <w:rsid w:val="00236A3E"/>
    <w:rsid w:val="0023721C"/>
    <w:rsid w:val="00240FCF"/>
    <w:rsid w:val="00241B25"/>
    <w:rsid w:val="00242DE9"/>
    <w:rsid w:val="00243403"/>
    <w:rsid w:val="002466A0"/>
    <w:rsid w:val="00246C8E"/>
    <w:rsid w:val="00250C90"/>
    <w:rsid w:val="00250FEC"/>
    <w:rsid w:val="00260C2B"/>
    <w:rsid w:val="00262B26"/>
    <w:rsid w:val="002644EB"/>
    <w:rsid w:val="00265E27"/>
    <w:rsid w:val="002663A5"/>
    <w:rsid w:val="00266805"/>
    <w:rsid w:val="0026722A"/>
    <w:rsid w:val="00275926"/>
    <w:rsid w:val="002766ED"/>
    <w:rsid w:val="00282F3B"/>
    <w:rsid w:val="00283CBF"/>
    <w:rsid w:val="00284256"/>
    <w:rsid w:val="00285351"/>
    <w:rsid w:val="0028583D"/>
    <w:rsid w:val="002905FF"/>
    <w:rsid w:val="00294EB3"/>
    <w:rsid w:val="002A0A1F"/>
    <w:rsid w:val="002A0EFF"/>
    <w:rsid w:val="002A6203"/>
    <w:rsid w:val="002A620C"/>
    <w:rsid w:val="002A7C3B"/>
    <w:rsid w:val="002B6C85"/>
    <w:rsid w:val="002B6F60"/>
    <w:rsid w:val="002C1B20"/>
    <w:rsid w:val="002C1C7D"/>
    <w:rsid w:val="002C36FE"/>
    <w:rsid w:val="002C3E59"/>
    <w:rsid w:val="002C3F5E"/>
    <w:rsid w:val="002C69A5"/>
    <w:rsid w:val="002D1898"/>
    <w:rsid w:val="002D35E8"/>
    <w:rsid w:val="002D3B12"/>
    <w:rsid w:val="002E0615"/>
    <w:rsid w:val="002E1346"/>
    <w:rsid w:val="002E1439"/>
    <w:rsid w:val="002E29AB"/>
    <w:rsid w:val="002E3A07"/>
    <w:rsid w:val="002F17FF"/>
    <w:rsid w:val="002F2123"/>
    <w:rsid w:val="002F3F2D"/>
    <w:rsid w:val="002F6D68"/>
    <w:rsid w:val="002F7C1A"/>
    <w:rsid w:val="003101BB"/>
    <w:rsid w:val="0031063A"/>
    <w:rsid w:val="00310D64"/>
    <w:rsid w:val="00313186"/>
    <w:rsid w:val="00313391"/>
    <w:rsid w:val="00314061"/>
    <w:rsid w:val="00315173"/>
    <w:rsid w:val="003151F9"/>
    <w:rsid w:val="00315B1A"/>
    <w:rsid w:val="00320AC9"/>
    <w:rsid w:val="00322E10"/>
    <w:rsid w:val="00325AF4"/>
    <w:rsid w:val="00327A17"/>
    <w:rsid w:val="003311AA"/>
    <w:rsid w:val="00331C2D"/>
    <w:rsid w:val="003338B1"/>
    <w:rsid w:val="00334878"/>
    <w:rsid w:val="003349B1"/>
    <w:rsid w:val="00336993"/>
    <w:rsid w:val="003414E4"/>
    <w:rsid w:val="00341AD7"/>
    <w:rsid w:val="0034334E"/>
    <w:rsid w:val="00344602"/>
    <w:rsid w:val="00347B85"/>
    <w:rsid w:val="0035007F"/>
    <w:rsid w:val="00351DC6"/>
    <w:rsid w:val="003611C4"/>
    <w:rsid w:val="00364140"/>
    <w:rsid w:val="003644B3"/>
    <w:rsid w:val="00370358"/>
    <w:rsid w:val="00370627"/>
    <w:rsid w:val="00372F82"/>
    <w:rsid w:val="00373147"/>
    <w:rsid w:val="00374BA6"/>
    <w:rsid w:val="003755E3"/>
    <w:rsid w:val="003773A2"/>
    <w:rsid w:val="00380E8D"/>
    <w:rsid w:val="00383507"/>
    <w:rsid w:val="003851F6"/>
    <w:rsid w:val="003860A1"/>
    <w:rsid w:val="00386CC7"/>
    <w:rsid w:val="003906BB"/>
    <w:rsid w:val="0039224A"/>
    <w:rsid w:val="0039661A"/>
    <w:rsid w:val="003A0D5F"/>
    <w:rsid w:val="003A4126"/>
    <w:rsid w:val="003A4376"/>
    <w:rsid w:val="003A63B5"/>
    <w:rsid w:val="003B172A"/>
    <w:rsid w:val="003B559C"/>
    <w:rsid w:val="003B6CFE"/>
    <w:rsid w:val="003C2493"/>
    <w:rsid w:val="003C5B33"/>
    <w:rsid w:val="003C5BD2"/>
    <w:rsid w:val="003D19A1"/>
    <w:rsid w:val="003D2238"/>
    <w:rsid w:val="003D3D52"/>
    <w:rsid w:val="003D55FE"/>
    <w:rsid w:val="003D6A43"/>
    <w:rsid w:val="003E0793"/>
    <w:rsid w:val="003E0A0C"/>
    <w:rsid w:val="003E2522"/>
    <w:rsid w:val="003E30A2"/>
    <w:rsid w:val="003E42FA"/>
    <w:rsid w:val="003E5B22"/>
    <w:rsid w:val="003E68FD"/>
    <w:rsid w:val="003F045E"/>
    <w:rsid w:val="003F50C8"/>
    <w:rsid w:val="003F7182"/>
    <w:rsid w:val="00400363"/>
    <w:rsid w:val="004014B8"/>
    <w:rsid w:val="004015FC"/>
    <w:rsid w:val="00401D3A"/>
    <w:rsid w:val="00402E15"/>
    <w:rsid w:val="0040332F"/>
    <w:rsid w:val="00404ECC"/>
    <w:rsid w:val="004068A3"/>
    <w:rsid w:val="00406933"/>
    <w:rsid w:val="004070D8"/>
    <w:rsid w:val="00410968"/>
    <w:rsid w:val="0041157B"/>
    <w:rsid w:val="0041469B"/>
    <w:rsid w:val="004164C3"/>
    <w:rsid w:val="00420B3C"/>
    <w:rsid w:val="0042352E"/>
    <w:rsid w:val="004259A1"/>
    <w:rsid w:val="004308F2"/>
    <w:rsid w:val="004328D2"/>
    <w:rsid w:val="004330CA"/>
    <w:rsid w:val="00434B49"/>
    <w:rsid w:val="00434FE1"/>
    <w:rsid w:val="0043582F"/>
    <w:rsid w:val="00435F07"/>
    <w:rsid w:val="00437864"/>
    <w:rsid w:val="00441978"/>
    <w:rsid w:val="00441F1B"/>
    <w:rsid w:val="00447B10"/>
    <w:rsid w:val="00450638"/>
    <w:rsid w:val="00452206"/>
    <w:rsid w:val="0045226D"/>
    <w:rsid w:val="004536AD"/>
    <w:rsid w:val="00457414"/>
    <w:rsid w:val="004647DE"/>
    <w:rsid w:val="00464E6D"/>
    <w:rsid w:val="004652E0"/>
    <w:rsid w:val="00470B6E"/>
    <w:rsid w:val="004717DC"/>
    <w:rsid w:val="00481EE6"/>
    <w:rsid w:val="00483E30"/>
    <w:rsid w:val="0048487F"/>
    <w:rsid w:val="00485F02"/>
    <w:rsid w:val="00486574"/>
    <w:rsid w:val="00492580"/>
    <w:rsid w:val="00492B70"/>
    <w:rsid w:val="0049795D"/>
    <w:rsid w:val="004A3FC6"/>
    <w:rsid w:val="004A5460"/>
    <w:rsid w:val="004B2E73"/>
    <w:rsid w:val="004B60FD"/>
    <w:rsid w:val="004B700A"/>
    <w:rsid w:val="004C32CE"/>
    <w:rsid w:val="004C42BE"/>
    <w:rsid w:val="004C5279"/>
    <w:rsid w:val="004C6CC4"/>
    <w:rsid w:val="004D168D"/>
    <w:rsid w:val="004D2D04"/>
    <w:rsid w:val="004D3ABE"/>
    <w:rsid w:val="004D4C81"/>
    <w:rsid w:val="004E0AE8"/>
    <w:rsid w:val="004E3418"/>
    <w:rsid w:val="004E373A"/>
    <w:rsid w:val="004E41B4"/>
    <w:rsid w:val="004E5D52"/>
    <w:rsid w:val="004E7687"/>
    <w:rsid w:val="004F0E38"/>
    <w:rsid w:val="004F0FA7"/>
    <w:rsid w:val="004F5D8B"/>
    <w:rsid w:val="004F769F"/>
    <w:rsid w:val="005029B9"/>
    <w:rsid w:val="0050364A"/>
    <w:rsid w:val="00504DDC"/>
    <w:rsid w:val="005050C3"/>
    <w:rsid w:val="00506507"/>
    <w:rsid w:val="005133AD"/>
    <w:rsid w:val="005134E1"/>
    <w:rsid w:val="00517E05"/>
    <w:rsid w:val="0052004D"/>
    <w:rsid w:val="00522634"/>
    <w:rsid w:val="00523CA9"/>
    <w:rsid w:val="00527ED0"/>
    <w:rsid w:val="00530BC9"/>
    <w:rsid w:val="0054183F"/>
    <w:rsid w:val="005423F9"/>
    <w:rsid w:val="00542C24"/>
    <w:rsid w:val="00544B56"/>
    <w:rsid w:val="005451F5"/>
    <w:rsid w:val="00545236"/>
    <w:rsid w:val="005453B5"/>
    <w:rsid w:val="00546BD9"/>
    <w:rsid w:val="0055113A"/>
    <w:rsid w:val="00551BD6"/>
    <w:rsid w:val="00551C9B"/>
    <w:rsid w:val="00554B65"/>
    <w:rsid w:val="00555358"/>
    <w:rsid w:val="0056010F"/>
    <w:rsid w:val="00562281"/>
    <w:rsid w:val="00572CD8"/>
    <w:rsid w:val="00573F3B"/>
    <w:rsid w:val="00574397"/>
    <w:rsid w:val="0057593D"/>
    <w:rsid w:val="005771BF"/>
    <w:rsid w:val="00577255"/>
    <w:rsid w:val="005808C5"/>
    <w:rsid w:val="00580C80"/>
    <w:rsid w:val="0058145D"/>
    <w:rsid w:val="0058295A"/>
    <w:rsid w:val="0058468C"/>
    <w:rsid w:val="00585B76"/>
    <w:rsid w:val="005868D4"/>
    <w:rsid w:val="00590FE7"/>
    <w:rsid w:val="0059175E"/>
    <w:rsid w:val="0059531E"/>
    <w:rsid w:val="005957E9"/>
    <w:rsid w:val="005A181B"/>
    <w:rsid w:val="005A66C0"/>
    <w:rsid w:val="005A6EE4"/>
    <w:rsid w:val="005B132A"/>
    <w:rsid w:val="005B75F0"/>
    <w:rsid w:val="005C3422"/>
    <w:rsid w:val="005C4632"/>
    <w:rsid w:val="005C4CC4"/>
    <w:rsid w:val="005C6E91"/>
    <w:rsid w:val="005D02E7"/>
    <w:rsid w:val="005D0460"/>
    <w:rsid w:val="005D0E87"/>
    <w:rsid w:val="005D129D"/>
    <w:rsid w:val="005D129E"/>
    <w:rsid w:val="005D19DB"/>
    <w:rsid w:val="005D2416"/>
    <w:rsid w:val="005D4B42"/>
    <w:rsid w:val="005D53C3"/>
    <w:rsid w:val="005E39C9"/>
    <w:rsid w:val="005E5BEC"/>
    <w:rsid w:val="005F1913"/>
    <w:rsid w:val="005F1C8B"/>
    <w:rsid w:val="005F3B2A"/>
    <w:rsid w:val="005F47D9"/>
    <w:rsid w:val="005F5912"/>
    <w:rsid w:val="0060070A"/>
    <w:rsid w:val="00603B52"/>
    <w:rsid w:val="00603F5F"/>
    <w:rsid w:val="00605C29"/>
    <w:rsid w:val="00611CC1"/>
    <w:rsid w:val="006133AB"/>
    <w:rsid w:val="00614DE4"/>
    <w:rsid w:val="00615C60"/>
    <w:rsid w:val="00621320"/>
    <w:rsid w:val="00622113"/>
    <w:rsid w:val="00624427"/>
    <w:rsid w:val="006271A3"/>
    <w:rsid w:val="0063150A"/>
    <w:rsid w:val="00631B2D"/>
    <w:rsid w:val="006324D7"/>
    <w:rsid w:val="006327B6"/>
    <w:rsid w:val="0063488A"/>
    <w:rsid w:val="00635EC3"/>
    <w:rsid w:val="006401C2"/>
    <w:rsid w:val="006406F2"/>
    <w:rsid w:val="0064095F"/>
    <w:rsid w:val="00641E82"/>
    <w:rsid w:val="006425B5"/>
    <w:rsid w:val="006432FE"/>
    <w:rsid w:val="00643C17"/>
    <w:rsid w:val="00643F28"/>
    <w:rsid w:val="00652A47"/>
    <w:rsid w:val="006534DD"/>
    <w:rsid w:val="00660887"/>
    <w:rsid w:val="006615D4"/>
    <w:rsid w:val="0066242E"/>
    <w:rsid w:val="00663CC8"/>
    <w:rsid w:val="00665110"/>
    <w:rsid w:val="006678FB"/>
    <w:rsid w:val="00671167"/>
    <w:rsid w:val="006719CE"/>
    <w:rsid w:val="0067255B"/>
    <w:rsid w:val="0067385F"/>
    <w:rsid w:val="0067550E"/>
    <w:rsid w:val="006808C1"/>
    <w:rsid w:val="00682D21"/>
    <w:rsid w:val="00690541"/>
    <w:rsid w:val="00694526"/>
    <w:rsid w:val="006950C3"/>
    <w:rsid w:val="006A6CBC"/>
    <w:rsid w:val="006B0509"/>
    <w:rsid w:val="006B361E"/>
    <w:rsid w:val="006B702C"/>
    <w:rsid w:val="006C502D"/>
    <w:rsid w:val="006C69EB"/>
    <w:rsid w:val="006C7A1B"/>
    <w:rsid w:val="006D19FB"/>
    <w:rsid w:val="006D3E06"/>
    <w:rsid w:val="006D4ADD"/>
    <w:rsid w:val="006E1F28"/>
    <w:rsid w:val="006E2F29"/>
    <w:rsid w:val="006E433A"/>
    <w:rsid w:val="006E4E9E"/>
    <w:rsid w:val="006E553C"/>
    <w:rsid w:val="006F04D3"/>
    <w:rsid w:val="006F071A"/>
    <w:rsid w:val="006F07FE"/>
    <w:rsid w:val="006F6595"/>
    <w:rsid w:val="006F7DD6"/>
    <w:rsid w:val="007001B1"/>
    <w:rsid w:val="00700867"/>
    <w:rsid w:val="007039D6"/>
    <w:rsid w:val="00704562"/>
    <w:rsid w:val="0071081C"/>
    <w:rsid w:val="0071526A"/>
    <w:rsid w:val="007159A7"/>
    <w:rsid w:val="00721470"/>
    <w:rsid w:val="00723A98"/>
    <w:rsid w:val="00725636"/>
    <w:rsid w:val="007258A5"/>
    <w:rsid w:val="007265ED"/>
    <w:rsid w:val="00727AD2"/>
    <w:rsid w:val="00731F50"/>
    <w:rsid w:val="00733769"/>
    <w:rsid w:val="00733E46"/>
    <w:rsid w:val="007347BB"/>
    <w:rsid w:val="00735E30"/>
    <w:rsid w:val="0073679C"/>
    <w:rsid w:val="00743A7C"/>
    <w:rsid w:val="00743DB2"/>
    <w:rsid w:val="00747C66"/>
    <w:rsid w:val="00750C8E"/>
    <w:rsid w:val="00754430"/>
    <w:rsid w:val="00756F52"/>
    <w:rsid w:val="0076274D"/>
    <w:rsid w:val="00763F2E"/>
    <w:rsid w:val="00764148"/>
    <w:rsid w:val="00766A80"/>
    <w:rsid w:val="00766CF4"/>
    <w:rsid w:val="00770E1C"/>
    <w:rsid w:val="00771642"/>
    <w:rsid w:val="00771B24"/>
    <w:rsid w:val="007740B3"/>
    <w:rsid w:val="0077457C"/>
    <w:rsid w:val="007749B8"/>
    <w:rsid w:val="007767B2"/>
    <w:rsid w:val="00777057"/>
    <w:rsid w:val="007821AA"/>
    <w:rsid w:val="00782B11"/>
    <w:rsid w:val="00782BBA"/>
    <w:rsid w:val="00786019"/>
    <w:rsid w:val="007862CF"/>
    <w:rsid w:val="00790BC9"/>
    <w:rsid w:val="00791461"/>
    <w:rsid w:val="00791A43"/>
    <w:rsid w:val="007931B9"/>
    <w:rsid w:val="00793E17"/>
    <w:rsid w:val="00797383"/>
    <w:rsid w:val="007A3DDD"/>
    <w:rsid w:val="007A586D"/>
    <w:rsid w:val="007A5FD6"/>
    <w:rsid w:val="007A6119"/>
    <w:rsid w:val="007A6290"/>
    <w:rsid w:val="007A6B76"/>
    <w:rsid w:val="007B0020"/>
    <w:rsid w:val="007B22EA"/>
    <w:rsid w:val="007B2811"/>
    <w:rsid w:val="007B4135"/>
    <w:rsid w:val="007C0315"/>
    <w:rsid w:val="007C4A9D"/>
    <w:rsid w:val="007C7316"/>
    <w:rsid w:val="007C765C"/>
    <w:rsid w:val="007D30CA"/>
    <w:rsid w:val="007D347A"/>
    <w:rsid w:val="007D3B2C"/>
    <w:rsid w:val="007D4F13"/>
    <w:rsid w:val="007D599D"/>
    <w:rsid w:val="007D5C4D"/>
    <w:rsid w:val="007D7F08"/>
    <w:rsid w:val="007E0125"/>
    <w:rsid w:val="007E71EE"/>
    <w:rsid w:val="007F1080"/>
    <w:rsid w:val="00803E12"/>
    <w:rsid w:val="008048E9"/>
    <w:rsid w:val="00804BD7"/>
    <w:rsid w:val="00806022"/>
    <w:rsid w:val="00811845"/>
    <w:rsid w:val="008139B4"/>
    <w:rsid w:val="0081520F"/>
    <w:rsid w:val="008153B4"/>
    <w:rsid w:val="00815659"/>
    <w:rsid w:val="008217D6"/>
    <w:rsid w:val="00826824"/>
    <w:rsid w:val="008277F5"/>
    <w:rsid w:val="00830454"/>
    <w:rsid w:val="0084055A"/>
    <w:rsid w:val="008438CF"/>
    <w:rsid w:val="00843E18"/>
    <w:rsid w:val="00845FC9"/>
    <w:rsid w:val="0084679D"/>
    <w:rsid w:val="008529FF"/>
    <w:rsid w:val="00852F1A"/>
    <w:rsid w:val="00854DF1"/>
    <w:rsid w:val="00861046"/>
    <w:rsid w:val="008635AD"/>
    <w:rsid w:val="00863BCD"/>
    <w:rsid w:val="00870293"/>
    <w:rsid w:val="00871D2B"/>
    <w:rsid w:val="00876F37"/>
    <w:rsid w:val="0088146E"/>
    <w:rsid w:val="00882D88"/>
    <w:rsid w:val="008830AA"/>
    <w:rsid w:val="00884531"/>
    <w:rsid w:val="00886094"/>
    <w:rsid w:val="0089071C"/>
    <w:rsid w:val="00890B77"/>
    <w:rsid w:val="00891B60"/>
    <w:rsid w:val="00893390"/>
    <w:rsid w:val="00893BE5"/>
    <w:rsid w:val="008952FB"/>
    <w:rsid w:val="0089603C"/>
    <w:rsid w:val="00896401"/>
    <w:rsid w:val="00896CF0"/>
    <w:rsid w:val="008A19E8"/>
    <w:rsid w:val="008A36B8"/>
    <w:rsid w:val="008A37A1"/>
    <w:rsid w:val="008A4B7B"/>
    <w:rsid w:val="008A5D3D"/>
    <w:rsid w:val="008B232F"/>
    <w:rsid w:val="008B6408"/>
    <w:rsid w:val="008B6B39"/>
    <w:rsid w:val="008B7731"/>
    <w:rsid w:val="008C1D52"/>
    <w:rsid w:val="008C2579"/>
    <w:rsid w:val="008C7ACE"/>
    <w:rsid w:val="008D08A6"/>
    <w:rsid w:val="008D0E56"/>
    <w:rsid w:val="008D2A17"/>
    <w:rsid w:val="008D634A"/>
    <w:rsid w:val="008D7B41"/>
    <w:rsid w:val="008E2E18"/>
    <w:rsid w:val="008E2E75"/>
    <w:rsid w:val="008E43FB"/>
    <w:rsid w:val="008E4809"/>
    <w:rsid w:val="008E619F"/>
    <w:rsid w:val="008E7860"/>
    <w:rsid w:val="008F48DF"/>
    <w:rsid w:val="008F5E6C"/>
    <w:rsid w:val="00900779"/>
    <w:rsid w:val="00905E97"/>
    <w:rsid w:val="009068D1"/>
    <w:rsid w:val="00906D85"/>
    <w:rsid w:val="009120AE"/>
    <w:rsid w:val="00913403"/>
    <w:rsid w:val="009142C2"/>
    <w:rsid w:val="009158F8"/>
    <w:rsid w:val="00916BB3"/>
    <w:rsid w:val="00924611"/>
    <w:rsid w:val="009249BB"/>
    <w:rsid w:val="00927526"/>
    <w:rsid w:val="00931AF1"/>
    <w:rsid w:val="00931EC6"/>
    <w:rsid w:val="00936589"/>
    <w:rsid w:val="00940E6A"/>
    <w:rsid w:val="00953C84"/>
    <w:rsid w:val="00953D5A"/>
    <w:rsid w:val="00954471"/>
    <w:rsid w:val="00955E05"/>
    <w:rsid w:val="00956AE0"/>
    <w:rsid w:val="00957821"/>
    <w:rsid w:val="009608A5"/>
    <w:rsid w:val="00960E37"/>
    <w:rsid w:val="009631B1"/>
    <w:rsid w:val="0096377E"/>
    <w:rsid w:val="0096487C"/>
    <w:rsid w:val="00966653"/>
    <w:rsid w:val="00967538"/>
    <w:rsid w:val="0097103F"/>
    <w:rsid w:val="00974054"/>
    <w:rsid w:val="00974233"/>
    <w:rsid w:val="00980DF4"/>
    <w:rsid w:val="00980FE7"/>
    <w:rsid w:val="0098699B"/>
    <w:rsid w:val="009874F5"/>
    <w:rsid w:val="00987AC6"/>
    <w:rsid w:val="00990532"/>
    <w:rsid w:val="00990DA0"/>
    <w:rsid w:val="00991291"/>
    <w:rsid w:val="0099177B"/>
    <w:rsid w:val="0099383E"/>
    <w:rsid w:val="00994556"/>
    <w:rsid w:val="009A242B"/>
    <w:rsid w:val="009A7421"/>
    <w:rsid w:val="009B2740"/>
    <w:rsid w:val="009B2A4C"/>
    <w:rsid w:val="009B31E1"/>
    <w:rsid w:val="009B3E72"/>
    <w:rsid w:val="009B4032"/>
    <w:rsid w:val="009B5EEE"/>
    <w:rsid w:val="009B62AB"/>
    <w:rsid w:val="009B6EEE"/>
    <w:rsid w:val="009C154B"/>
    <w:rsid w:val="009C1AAF"/>
    <w:rsid w:val="009C1B2A"/>
    <w:rsid w:val="009C604D"/>
    <w:rsid w:val="009C651C"/>
    <w:rsid w:val="009C7426"/>
    <w:rsid w:val="009D3409"/>
    <w:rsid w:val="009D4856"/>
    <w:rsid w:val="009D5901"/>
    <w:rsid w:val="009D7767"/>
    <w:rsid w:val="009E07C3"/>
    <w:rsid w:val="009E121A"/>
    <w:rsid w:val="009E673C"/>
    <w:rsid w:val="009E6D99"/>
    <w:rsid w:val="009E7697"/>
    <w:rsid w:val="009E7A08"/>
    <w:rsid w:val="009F0DD1"/>
    <w:rsid w:val="009F1046"/>
    <w:rsid w:val="009F1B2D"/>
    <w:rsid w:val="009F2792"/>
    <w:rsid w:val="009F37B1"/>
    <w:rsid w:val="009F3979"/>
    <w:rsid w:val="009F4A63"/>
    <w:rsid w:val="009F5C63"/>
    <w:rsid w:val="009F6CCF"/>
    <w:rsid w:val="009F766B"/>
    <w:rsid w:val="00A00711"/>
    <w:rsid w:val="00A026E7"/>
    <w:rsid w:val="00A0679D"/>
    <w:rsid w:val="00A10D0B"/>
    <w:rsid w:val="00A13BE0"/>
    <w:rsid w:val="00A1501E"/>
    <w:rsid w:val="00A15389"/>
    <w:rsid w:val="00A17AB1"/>
    <w:rsid w:val="00A17EB2"/>
    <w:rsid w:val="00A2031F"/>
    <w:rsid w:val="00A23C6C"/>
    <w:rsid w:val="00A27143"/>
    <w:rsid w:val="00A31A84"/>
    <w:rsid w:val="00A442E1"/>
    <w:rsid w:val="00A4584B"/>
    <w:rsid w:val="00A4680A"/>
    <w:rsid w:val="00A51C13"/>
    <w:rsid w:val="00A520CE"/>
    <w:rsid w:val="00A53A27"/>
    <w:rsid w:val="00A53EA9"/>
    <w:rsid w:val="00A541A3"/>
    <w:rsid w:val="00A54311"/>
    <w:rsid w:val="00A54804"/>
    <w:rsid w:val="00A60478"/>
    <w:rsid w:val="00A60588"/>
    <w:rsid w:val="00A623B9"/>
    <w:rsid w:val="00A6473C"/>
    <w:rsid w:val="00A65AC4"/>
    <w:rsid w:val="00A72693"/>
    <w:rsid w:val="00A76507"/>
    <w:rsid w:val="00A8158D"/>
    <w:rsid w:val="00A81F95"/>
    <w:rsid w:val="00A8292F"/>
    <w:rsid w:val="00A82AAA"/>
    <w:rsid w:val="00A845DF"/>
    <w:rsid w:val="00A85C21"/>
    <w:rsid w:val="00A860B6"/>
    <w:rsid w:val="00A87C3C"/>
    <w:rsid w:val="00A96C3C"/>
    <w:rsid w:val="00AA08A0"/>
    <w:rsid w:val="00AA2B53"/>
    <w:rsid w:val="00AA2E03"/>
    <w:rsid w:val="00AA6356"/>
    <w:rsid w:val="00AA681D"/>
    <w:rsid w:val="00AB3660"/>
    <w:rsid w:val="00AB4A7F"/>
    <w:rsid w:val="00AC1391"/>
    <w:rsid w:val="00AC1745"/>
    <w:rsid w:val="00AC7F44"/>
    <w:rsid w:val="00AD307F"/>
    <w:rsid w:val="00AD318E"/>
    <w:rsid w:val="00AD34AB"/>
    <w:rsid w:val="00AD675C"/>
    <w:rsid w:val="00AE00B9"/>
    <w:rsid w:val="00AE2C64"/>
    <w:rsid w:val="00AE33D0"/>
    <w:rsid w:val="00AE3E53"/>
    <w:rsid w:val="00AE6F08"/>
    <w:rsid w:val="00AE7C28"/>
    <w:rsid w:val="00AF6A29"/>
    <w:rsid w:val="00B01856"/>
    <w:rsid w:val="00B038E9"/>
    <w:rsid w:val="00B03B22"/>
    <w:rsid w:val="00B04424"/>
    <w:rsid w:val="00B05591"/>
    <w:rsid w:val="00B07C36"/>
    <w:rsid w:val="00B11259"/>
    <w:rsid w:val="00B11A94"/>
    <w:rsid w:val="00B11F27"/>
    <w:rsid w:val="00B165E6"/>
    <w:rsid w:val="00B20708"/>
    <w:rsid w:val="00B22706"/>
    <w:rsid w:val="00B23315"/>
    <w:rsid w:val="00B245A6"/>
    <w:rsid w:val="00B26489"/>
    <w:rsid w:val="00B3074D"/>
    <w:rsid w:val="00B348EC"/>
    <w:rsid w:val="00B374B6"/>
    <w:rsid w:val="00B37709"/>
    <w:rsid w:val="00B37DE0"/>
    <w:rsid w:val="00B40453"/>
    <w:rsid w:val="00B41703"/>
    <w:rsid w:val="00B4272D"/>
    <w:rsid w:val="00B43434"/>
    <w:rsid w:val="00B4488D"/>
    <w:rsid w:val="00B50992"/>
    <w:rsid w:val="00B53673"/>
    <w:rsid w:val="00B54464"/>
    <w:rsid w:val="00B56E9C"/>
    <w:rsid w:val="00B630D9"/>
    <w:rsid w:val="00B64217"/>
    <w:rsid w:val="00B66856"/>
    <w:rsid w:val="00B72BE7"/>
    <w:rsid w:val="00B72DDC"/>
    <w:rsid w:val="00B72EDE"/>
    <w:rsid w:val="00B72FD5"/>
    <w:rsid w:val="00B75FED"/>
    <w:rsid w:val="00B839B3"/>
    <w:rsid w:val="00B8584A"/>
    <w:rsid w:val="00B91ED8"/>
    <w:rsid w:val="00B923A0"/>
    <w:rsid w:val="00B927F7"/>
    <w:rsid w:val="00B947C8"/>
    <w:rsid w:val="00BA1E80"/>
    <w:rsid w:val="00BA2EB8"/>
    <w:rsid w:val="00BA7AB8"/>
    <w:rsid w:val="00BB00A3"/>
    <w:rsid w:val="00BB2049"/>
    <w:rsid w:val="00BB2839"/>
    <w:rsid w:val="00BB3920"/>
    <w:rsid w:val="00BB3CF5"/>
    <w:rsid w:val="00BB5F51"/>
    <w:rsid w:val="00BB6024"/>
    <w:rsid w:val="00BB6193"/>
    <w:rsid w:val="00BB6238"/>
    <w:rsid w:val="00BB6BFD"/>
    <w:rsid w:val="00BC0834"/>
    <w:rsid w:val="00BD10DE"/>
    <w:rsid w:val="00BD1B42"/>
    <w:rsid w:val="00BD5375"/>
    <w:rsid w:val="00BD7BA6"/>
    <w:rsid w:val="00BE1613"/>
    <w:rsid w:val="00BE1DBC"/>
    <w:rsid w:val="00BE1DF9"/>
    <w:rsid w:val="00BE29E5"/>
    <w:rsid w:val="00BE5821"/>
    <w:rsid w:val="00BE5BD5"/>
    <w:rsid w:val="00BE70DC"/>
    <w:rsid w:val="00BF40ED"/>
    <w:rsid w:val="00BF416B"/>
    <w:rsid w:val="00BF7B88"/>
    <w:rsid w:val="00C023B7"/>
    <w:rsid w:val="00C0242C"/>
    <w:rsid w:val="00C0421F"/>
    <w:rsid w:val="00C05E15"/>
    <w:rsid w:val="00C05F74"/>
    <w:rsid w:val="00C07760"/>
    <w:rsid w:val="00C106F6"/>
    <w:rsid w:val="00C11CFC"/>
    <w:rsid w:val="00C11D71"/>
    <w:rsid w:val="00C169D1"/>
    <w:rsid w:val="00C20BC7"/>
    <w:rsid w:val="00C20EAE"/>
    <w:rsid w:val="00C21791"/>
    <w:rsid w:val="00C21E0B"/>
    <w:rsid w:val="00C25A27"/>
    <w:rsid w:val="00C2608C"/>
    <w:rsid w:val="00C264EE"/>
    <w:rsid w:val="00C278A1"/>
    <w:rsid w:val="00C3523B"/>
    <w:rsid w:val="00C43FC3"/>
    <w:rsid w:val="00C51667"/>
    <w:rsid w:val="00C51F72"/>
    <w:rsid w:val="00C5598A"/>
    <w:rsid w:val="00C55EBD"/>
    <w:rsid w:val="00C602CB"/>
    <w:rsid w:val="00C659F2"/>
    <w:rsid w:val="00C6747F"/>
    <w:rsid w:val="00C700CD"/>
    <w:rsid w:val="00C71093"/>
    <w:rsid w:val="00C71255"/>
    <w:rsid w:val="00C7185E"/>
    <w:rsid w:val="00C726A4"/>
    <w:rsid w:val="00C73B8E"/>
    <w:rsid w:val="00C74BD3"/>
    <w:rsid w:val="00C76109"/>
    <w:rsid w:val="00C81C98"/>
    <w:rsid w:val="00C82B08"/>
    <w:rsid w:val="00C86A2F"/>
    <w:rsid w:val="00C87AE9"/>
    <w:rsid w:val="00C90F5D"/>
    <w:rsid w:val="00C92D92"/>
    <w:rsid w:val="00C94006"/>
    <w:rsid w:val="00C95628"/>
    <w:rsid w:val="00CA61C9"/>
    <w:rsid w:val="00CB1E08"/>
    <w:rsid w:val="00CB21D2"/>
    <w:rsid w:val="00CB75DC"/>
    <w:rsid w:val="00CC3127"/>
    <w:rsid w:val="00CD250F"/>
    <w:rsid w:val="00CD5FFE"/>
    <w:rsid w:val="00CD788D"/>
    <w:rsid w:val="00CD7B2D"/>
    <w:rsid w:val="00CE0413"/>
    <w:rsid w:val="00CE1377"/>
    <w:rsid w:val="00CE276A"/>
    <w:rsid w:val="00CE2D47"/>
    <w:rsid w:val="00CE3151"/>
    <w:rsid w:val="00CE6B5C"/>
    <w:rsid w:val="00CE73CC"/>
    <w:rsid w:val="00CF0B89"/>
    <w:rsid w:val="00CF1E82"/>
    <w:rsid w:val="00CF22AE"/>
    <w:rsid w:val="00CF51C6"/>
    <w:rsid w:val="00D00C88"/>
    <w:rsid w:val="00D03A92"/>
    <w:rsid w:val="00D11DB9"/>
    <w:rsid w:val="00D163F6"/>
    <w:rsid w:val="00D21C17"/>
    <w:rsid w:val="00D2422C"/>
    <w:rsid w:val="00D2502B"/>
    <w:rsid w:val="00D25929"/>
    <w:rsid w:val="00D26669"/>
    <w:rsid w:val="00D26B75"/>
    <w:rsid w:val="00D27028"/>
    <w:rsid w:val="00D2736A"/>
    <w:rsid w:val="00D27DA4"/>
    <w:rsid w:val="00D34138"/>
    <w:rsid w:val="00D3652B"/>
    <w:rsid w:val="00D365D5"/>
    <w:rsid w:val="00D37D61"/>
    <w:rsid w:val="00D401E0"/>
    <w:rsid w:val="00D4193B"/>
    <w:rsid w:val="00D41B36"/>
    <w:rsid w:val="00D4416C"/>
    <w:rsid w:val="00D450D6"/>
    <w:rsid w:val="00D45BC1"/>
    <w:rsid w:val="00D5290A"/>
    <w:rsid w:val="00D5459B"/>
    <w:rsid w:val="00D610C2"/>
    <w:rsid w:val="00D61DB0"/>
    <w:rsid w:val="00D62E55"/>
    <w:rsid w:val="00D65D3F"/>
    <w:rsid w:val="00D74334"/>
    <w:rsid w:val="00D74C14"/>
    <w:rsid w:val="00D75E49"/>
    <w:rsid w:val="00D80601"/>
    <w:rsid w:val="00D8147C"/>
    <w:rsid w:val="00D82B9F"/>
    <w:rsid w:val="00D83397"/>
    <w:rsid w:val="00D84B33"/>
    <w:rsid w:val="00D85E27"/>
    <w:rsid w:val="00D86091"/>
    <w:rsid w:val="00D86DD9"/>
    <w:rsid w:val="00D8782D"/>
    <w:rsid w:val="00D87938"/>
    <w:rsid w:val="00D91438"/>
    <w:rsid w:val="00D91749"/>
    <w:rsid w:val="00D91D9F"/>
    <w:rsid w:val="00D93FC3"/>
    <w:rsid w:val="00D956D7"/>
    <w:rsid w:val="00D968BD"/>
    <w:rsid w:val="00DB0FB0"/>
    <w:rsid w:val="00DB1EE1"/>
    <w:rsid w:val="00DB2524"/>
    <w:rsid w:val="00DB346E"/>
    <w:rsid w:val="00DB61F3"/>
    <w:rsid w:val="00DC06F9"/>
    <w:rsid w:val="00DC189F"/>
    <w:rsid w:val="00DC4E04"/>
    <w:rsid w:val="00DC5E33"/>
    <w:rsid w:val="00DD01B3"/>
    <w:rsid w:val="00DD1CDF"/>
    <w:rsid w:val="00DD22C4"/>
    <w:rsid w:val="00DD51A1"/>
    <w:rsid w:val="00DD5861"/>
    <w:rsid w:val="00DE097B"/>
    <w:rsid w:val="00DE1CFC"/>
    <w:rsid w:val="00DE3868"/>
    <w:rsid w:val="00DE56B7"/>
    <w:rsid w:val="00DE5BDA"/>
    <w:rsid w:val="00DE5CE5"/>
    <w:rsid w:val="00DF0BF3"/>
    <w:rsid w:val="00DF3244"/>
    <w:rsid w:val="00DF51B6"/>
    <w:rsid w:val="00E000D7"/>
    <w:rsid w:val="00E02D69"/>
    <w:rsid w:val="00E05FB9"/>
    <w:rsid w:val="00E06A07"/>
    <w:rsid w:val="00E0754E"/>
    <w:rsid w:val="00E1191A"/>
    <w:rsid w:val="00E12B62"/>
    <w:rsid w:val="00E12CFA"/>
    <w:rsid w:val="00E14830"/>
    <w:rsid w:val="00E24D11"/>
    <w:rsid w:val="00E259D1"/>
    <w:rsid w:val="00E30735"/>
    <w:rsid w:val="00E327C4"/>
    <w:rsid w:val="00E32939"/>
    <w:rsid w:val="00E33F2E"/>
    <w:rsid w:val="00E3590F"/>
    <w:rsid w:val="00E3675C"/>
    <w:rsid w:val="00E40038"/>
    <w:rsid w:val="00E40873"/>
    <w:rsid w:val="00E45D20"/>
    <w:rsid w:val="00E46534"/>
    <w:rsid w:val="00E567AB"/>
    <w:rsid w:val="00E57170"/>
    <w:rsid w:val="00E60390"/>
    <w:rsid w:val="00E611AD"/>
    <w:rsid w:val="00E647B5"/>
    <w:rsid w:val="00E65CFD"/>
    <w:rsid w:val="00E66B7A"/>
    <w:rsid w:val="00E67CE9"/>
    <w:rsid w:val="00E71352"/>
    <w:rsid w:val="00E7413D"/>
    <w:rsid w:val="00E76C85"/>
    <w:rsid w:val="00E76FD5"/>
    <w:rsid w:val="00E8083C"/>
    <w:rsid w:val="00E81E2B"/>
    <w:rsid w:val="00E84788"/>
    <w:rsid w:val="00E920CA"/>
    <w:rsid w:val="00E94CE9"/>
    <w:rsid w:val="00E95CC8"/>
    <w:rsid w:val="00EA15BD"/>
    <w:rsid w:val="00EA24EF"/>
    <w:rsid w:val="00EA26FD"/>
    <w:rsid w:val="00EA418A"/>
    <w:rsid w:val="00EA545F"/>
    <w:rsid w:val="00EA6120"/>
    <w:rsid w:val="00EB5BF9"/>
    <w:rsid w:val="00EB64B0"/>
    <w:rsid w:val="00EB7780"/>
    <w:rsid w:val="00EC051B"/>
    <w:rsid w:val="00ED148F"/>
    <w:rsid w:val="00ED167B"/>
    <w:rsid w:val="00ED1E82"/>
    <w:rsid w:val="00ED368B"/>
    <w:rsid w:val="00ED38AE"/>
    <w:rsid w:val="00ED4CAD"/>
    <w:rsid w:val="00EE256B"/>
    <w:rsid w:val="00EE54D0"/>
    <w:rsid w:val="00EE5B60"/>
    <w:rsid w:val="00EE6A6B"/>
    <w:rsid w:val="00EE7FA0"/>
    <w:rsid w:val="00EF1490"/>
    <w:rsid w:val="00EF1A42"/>
    <w:rsid w:val="00EF2A41"/>
    <w:rsid w:val="00EF41FB"/>
    <w:rsid w:val="00EF5DF5"/>
    <w:rsid w:val="00EF7C49"/>
    <w:rsid w:val="00F00599"/>
    <w:rsid w:val="00F016C2"/>
    <w:rsid w:val="00F117CE"/>
    <w:rsid w:val="00F11DFB"/>
    <w:rsid w:val="00F126F2"/>
    <w:rsid w:val="00F201FE"/>
    <w:rsid w:val="00F20205"/>
    <w:rsid w:val="00F21DF5"/>
    <w:rsid w:val="00F24160"/>
    <w:rsid w:val="00F31461"/>
    <w:rsid w:val="00F330A6"/>
    <w:rsid w:val="00F33FDD"/>
    <w:rsid w:val="00F346BF"/>
    <w:rsid w:val="00F35CE8"/>
    <w:rsid w:val="00F36586"/>
    <w:rsid w:val="00F417E3"/>
    <w:rsid w:val="00F447D7"/>
    <w:rsid w:val="00F4711B"/>
    <w:rsid w:val="00F5005A"/>
    <w:rsid w:val="00F5065A"/>
    <w:rsid w:val="00F5229B"/>
    <w:rsid w:val="00F529EB"/>
    <w:rsid w:val="00F5368A"/>
    <w:rsid w:val="00F5381A"/>
    <w:rsid w:val="00F71FFD"/>
    <w:rsid w:val="00F73BEA"/>
    <w:rsid w:val="00F74015"/>
    <w:rsid w:val="00F76E01"/>
    <w:rsid w:val="00F7711A"/>
    <w:rsid w:val="00F77978"/>
    <w:rsid w:val="00F80090"/>
    <w:rsid w:val="00F82EB6"/>
    <w:rsid w:val="00F85D11"/>
    <w:rsid w:val="00F871C6"/>
    <w:rsid w:val="00F91B57"/>
    <w:rsid w:val="00FA159D"/>
    <w:rsid w:val="00FA20F2"/>
    <w:rsid w:val="00FA5E9E"/>
    <w:rsid w:val="00FA6F29"/>
    <w:rsid w:val="00FB1946"/>
    <w:rsid w:val="00FB35B2"/>
    <w:rsid w:val="00FC02A2"/>
    <w:rsid w:val="00FC10C1"/>
    <w:rsid w:val="00FD1A10"/>
    <w:rsid w:val="00FD292F"/>
    <w:rsid w:val="00FD4620"/>
    <w:rsid w:val="00FD58A2"/>
    <w:rsid w:val="00FD631A"/>
    <w:rsid w:val="00FD7634"/>
    <w:rsid w:val="00FD7A3F"/>
    <w:rsid w:val="00FE063E"/>
    <w:rsid w:val="00FE0A3A"/>
    <w:rsid w:val="00FE34CA"/>
    <w:rsid w:val="00FE5B93"/>
    <w:rsid w:val="00FF22FB"/>
    <w:rsid w:val="00FF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74571"/>
  <w15:chartTrackingRefBased/>
  <w15:docId w15:val="{C340DFB1-31C0-4011-8FA4-EE702E001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liases w:val="Testo"/>
    <w:qFormat/>
    <w:rsid w:val="00B923A0"/>
    <w:pPr>
      <w:jc w:val="both"/>
    </w:pPr>
    <w:rPr>
      <w:rFonts w:ascii="Roboto Light" w:hAnsi="Roboto Light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504DDC"/>
    <w:pPr>
      <w:keepNext/>
      <w:keepLines/>
      <w:spacing w:before="240"/>
      <w:outlineLvl w:val="0"/>
    </w:pPr>
    <w:rPr>
      <w:rFonts w:eastAsiaTheme="majorEastAsia" w:cstheme="majorBidi"/>
      <w:caps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504DDC"/>
    <w:pPr>
      <w:keepNext/>
      <w:keepLines/>
      <w:spacing w:before="40"/>
      <w:outlineLvl w:val="1"/>
    </w:pPr>
    <w:rPr>
      <w:rFonts w:eastAsiaTheme="majorEastAsia" w:cstheme="majorBidi"/>
      <w:color w:val="2F5496" w:themeColor="accent1" w:themeShade="BF"/>
      <w:sz w:val="28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04DDC"/>
    <w:rPr>
      <w:rFonts w:ascii="Roboto Light" w:eastAsiaTheme="majorEastAsia" w:hAnsi="Roboto Light" w:cstheme="majorBidi"/>
      <w:caps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04DDC"/>
    <w:rPr>
      <w:rFonts w:ascii="Roboto Light" w:eastAsiaTheme="majorEastAsia" w:hAnsi="Roboto Light" w:cstheme="majorBidi"/>
      <w:color w:val="2F5496" w:themeColor="accent1" w:themeShade="BF"/>
      <w:sz w:val="28"/>
      <w:szCs w:val="26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04DD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04DDC"/>
    <w:rPr>
      <w:rFonts w:ascii="Roboto Light" w:hAnsi="Roboto Light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04DDC"/>
    <w:rPr>
      <w:vertAlign w:val="superscript"/>
    </w:rPr>
  </w:style>
  <w:style w:type="character" w:styleId="Riferimentodelicato">
    <w:name w:val="Subtle Reference"/>
    <w:basedOn w:val="Carpredefinitoparagrafo"/>
    <w:uiPriority w:val="31"/>
    <w:qFormat/>
    <w:rsid w:val="00504DDC"/>
    <w:rPr>
      <w:rFonts w:ascii="Roboto Light" w:hAnsi="Roboto Light"/>
      <w:smallCaps/>
      <w:color w:val="auto"/>
      <w:sz w:val="16"/>
    </w:rPr>
  </w:style>
  <w:style w:type="character" w:styleId="Collegamentoipertestuale">
    <w:name w:val="Hyperlink"/>
    <w:basedOn w:val="Carpredefinitoparagrafo"/>
    <w:uiPriority w:val="99"/>
    <w:unhideWhenUsed/>
    <w:rsid w:val="00077B4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7B4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EB7780"/>
    <w:pPr>
      <w:ind w:left="720"/>
      <w:contextualSpacing/>
      <w:jc w:val="left"/>
    </w:pPr>
    <w:rPr>
      <w:rFonts w:asciiTheme="minorHAnsi" w:hAnsiTheme="minorHAnsi"/>
      <w:kern w:val="2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648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6487C"/>
    <w:rPr>
      <w:rFonts w:ascii="Roboto Light" w:hAnsi="Roboto Ligh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9648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6487C"/>
    <w:rPr>
      <w:rFonts w:ascii="Roboto Light" w:hAnsi="Robot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9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ACEB067D703748AF29DEEF06805B14" ma:contentTypeVersion="15" ma:contentTypeDescription="Create a new document." ma:contentTypeScope="" ma:versionID="2f6fb949cd9c228783abfeefb37fe19a">
  <xsd:schema xmlns:xsd="http://www.w3.org/2001/XMLSchema" xmlns:xs="http://www.w3.org/2001/XMLSchema" xmlns:p="http://schemas.microsoft.com/office/2006/metadata/properties" xmlns:ns2="6a2bbf0f-eaed-41c5-8bf2-c80b6a0c9e49" xmlns:ns3="ffb4a76d-f163-4dd6-9f08-42a0459f81f8" targetNamespace="http://schemas.microsoft.com/office/2006/metadata/properties" ma:root="true" ma:fieldsID="690c0e25b754cae2242c0cc47acf8215" ns2:_="" ns3:_="">
    <xsd:import namespace="6a2bbf0f-eaed-41c5-8bf2-c80b6a0c9e49"/>
    <xsd:import namespace="ffb4a76d-f163-4dd6-9f08-42a0459f81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bbf0f-eaed-41c5-8bf2-c80b6a0c9e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3753294-c392-4cae-b3c3-abf70828e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b4a76d-f163-4dd6-9f08-42a0459f81f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b96d6a8-783c-4bcc-9824-7f6a6001b665}" ma:internalName="TaxCatchAll" ma:showField="CatchAllData" ma:web="ffb4a76d-f163-4dd6-9f08-42a0459f81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2bbf0f-eaed-41c5-8bf2-c80b6a0c9e49">
      <Terms xmlns="http://schemas.microsoft.com/office/infopath/2007/PartnerControls"/>
    </lcf76f155ced4ddcb4097134ff3c332f>
    <TaxCatchAll xmlns="ffb4a76d-f163-4dd6-9f08-42a0459f81f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992446-AF0A-4EB7-8325-FBD8C676FF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3317EA-7E55-410E-8B83-CFC74CECA4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2bbf0f-eaed-41c5-8bf2-c80b6a0c9e49"/>
    <ds:schemaRef ds:uri="ffb4a76d-f163-4dd6-9f08-42a0459f81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98F3DF-541D-422D-B425-109112D0C7BA}">
  <ds:schemaRefs>
    <ds:schemaRef ds:uri="http://schemas.microsoft.com/office/2006/metadata/properties"/>
    <ds:schemaRef ds:uri="http://schemas.microsoft.com/office/infopath/2007/PartnerControls"/>
    <ds:schemaRef ds:uri="6a2bbf0f-eaed-41c5-8bf2-c80b6a0c9e49"/>
    <ds:schemaRef ds:uri="ffb4a76d-f163-4dd6-9f08-42a0459f81f8"/>
  </ds:schemaRefs>
</ds:datastoreItem>
</file>

<file path=customXml/itemProps4.xml><?xml version="1.0" encoding="utf-8"?>
<ds:datastoreItem xmlns:ds="http://schemas.openxmlformats.org/officeDocument/2006/customXml" ds:itemID="{314BCFD5-EFCB-4BE0-B3F0-5D32FC644A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6</Pages>
  <Words>2911</Words>
  <Characters>16594</Characters>
  <Application>Microsoft Office Word</Application>
  <DocSecurity>0</DocSecurity>
  <Lines>138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Capucetti</dc:creator>
  <cp:keywords/>
  <dc:description/>
  <cp:lastModifiedBy>Anna Capucetti</cp:lastModifiedBy>
  <cp:revision>337</cp:revision>
  <cp:lastPrinted>2024-06-24T16:21:00Z</cp:lastPrinted>
  <dcterms:created xsi:type="dcterms:W3CDTF">2026-06-09T14:07:00Z</dcterms:created>
  <dcterms:modified xsi:type="dcterms:W3CDTF">2026-06-17T14:45:00Z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0x01010084ACEB067D703748AF29DEEF06805B14</vt:lpwstr>
  </property>
  <property fmtid="{D5CDD505-2E9C-101B-9397-08002B2CF9AE}" pid="3" name="MediaServiceImageTags">
    <vt:lpwstr/>
  </property>
</Properties>
</file>